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C837E" w14:textId="77777777" w:rsidR="001972D8" w:rsidRPr="007A0AC8" w:rsidRDefault="001972D8" w:rsidP="001972D8">
      <w:pPr>
        <w:spacing w:beforeLines="60" w:before="144" w:afterLines="60" w:after="144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7A0AC8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Stan na dzień sporządzenia prospektu informacyjnego </w:t>
      </w:r>
    </w:p>
    <w:p w14:paraId="386FD2E0" w14:textId="62B10D37" w:rsidR="001972D8" w:rsidRPr="0013526A" w:rsidRDefault="001972D8" w:rsidP="0013526A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7A0AC8">
        <w:rPr>
          <w:rFonts w:ascii="Times New Roman" w:eastAsia="Times New Roman" w:hAnsi="Times New Roman" w:cs="Times New Roman"/>
          <w:sz w:val="20"/>
          <w:szCs w:val="20"/>
        </w:rPr>
        <w:t>Data sporządzenia prospektu: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220D49">
        <w:rPr>
          <w:rFonts w:ascii="Times New Roman" w:eastAsia="Times New Roman" w:hAnsi="Times New Roman" w:cs="Times New Roman"/>
          <w:sz w:val="20"/>
          <w:szCs w:val="20"/>
        </w:rPr>
        <w:t>18</w:t>
      </w:r>
      <w:r>
        <w:rPr>
          <w:rFonts w:ascii="Times New Roman" w:eastAsia="Times New Roman" w:hAnsi="Times New Roman" w:cs="Times New Roman"/>
          <w:sz w:val="20"/>
          <w:szCs w:val="20"/>
        </w:rPr>
        <w:t>.0</w:t>
      </w:r>
      <w:r w:rsidR="00220D49">
        <w:rPr>
          <w:rFonts w:ascii="Times New Roman" w:eastAsia="Times New Roman" w:hAnsi="Times New Roman" w:cs="Times New Roman"/>
          <w:sz w:val="20"/>
          <w:szCs w:val="20"/>
        </w:rPr>
        <w:t>8</w:t>
      </w:r>
      <w:r w:rsidRPr="007A0AC8">
        <w:rPr>
          <w:rFonts w:ascii="Times New Roman" w:eastAsia="Times New Roman" w:hAnsi="Times New Roman" w:cs="Times New Roman"/>
          <w:sz w:val="20"/>
          <w:szCs w:val="20"/>
        </w:rPr>
        <w:t>.202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  <w:r w:rsidRPr="007A0AC8">
        <w:rPr>
          <w:rFonts w:ascii="Times New Roman" w:eastAsia="Times New Roman" w:hAnsi="Times New Roman" w:cs="Times New Roman"/>
          <w:sz w:val="20"/>
          <w:szCs w:val="20"/>
        </w:rPr>
        <w:t> r.</w:t>
      </w:r>
    </w:p>
    <w:p w14:paraId="34F99ED0" w14:textId="77777777" w:rsidR="001972D8" w:rsidRPr="007A0AC8" w:rsidRDefault="001972D8" w:rsidP="001972D8">
      <w:pPr>
        <w:spacing w:beforeLines="60" w:before="144" w:afterLines="60" w:after="144" w:line="240" w:lineRule="auto"/>
        <w:jc w:val="center"/>
        <w:outlineLvl w:val="0"/>
        <w:rPr>
          <w:rFonts w:ascii="Times New Roman" w:eastAsia="Calibri" w:hAnsi="Times New Roman" w:cs="Times New Roman"/>
          <w:b/>
          <w:sz w:val="20"/>
          <w:szCs w:val="20"/>
        </w:rPr>
      </w:pPr>
      <w:r w:rsidRPr="007A0AC8">
        <w:rPr>
          <w:rFonts w:ascii="Times New Roman" w:eastAsia="Calibri" w:hAnsi="Times New Roman" w:cs="Times New Roman"/>
          <w:b/>
          <w:sz w:val="20"/>
          <w:szCs w:val="20"/>
        </w:rPr>
        <w:t xml:space="preserve">PROSPEKT INFORMACYJNY </w:t>
      </w:r>
    </w:p>
    <w:p w14:paraId="3EAF4B70" w14:textId="23BAE19D" w:rsidR="00123027" w:rsidRPr="00FE15CF" w:rsidRDefault="001972D8" w:rsidP="001972D8">
      <w:pPr>
        <w:spacing w:before="60" w:after="60" w:line="240" w:lineRule="auto"/>
        <w:jc w:val="center"/>
        <w:outlineLvl w:val="0"/>
        <w:rPr>
          <w:rFonts w:ascii="Times New Roman" w:hAnsi="Times New Roman" w:cs="Times New Roman"/>
        </w:rPr>
      </w:pPr>
      <w:r w:rsidRPr="00FE15CF">
        <w:rPr>
          <w:rFonts w:ascii="Times New Roman" w:hAnsi="Times New Roman" w:cs="Times New Roman"/>
          <w:b/>
        </w:rPr>
        <w:t xml:space="preserve">Dla inwestycji: </w:t>
      </w:r>
      <w:r w:rsidRPr="00FE15CF">
        <w:rPr>
          <w:rFonts w:ascii="Times New Roman" w:hAnsi="Times New Roman" w:cs="Times New Roman"/>
          <w:bCs/>
        </w:rPr>
        <w:t xml:space="preserve">Budowa </w:t>
      </w:r>
      <w:r w:rsidR="00123027" w:rsidRPr="00FE15CF">
        <w:rPr>
          <w:rFonts w:ascii="Times New Roman" w:hAnsi="Times New Roman" w:cs="Times New Roman"/>
        </w:rPr>
        <w:t xml:space="preserve">dziesięciu budynków mieszkalnych jednorodzinnych </w:t>
      </w:r>
      <w:proofErr w:type="spellStart"/>
      <w:r w:rsidR="00123027" w:rsidRPr="00FE15CF">
        <w:rPr>
          <w:rFonts w:ascii="Times New Roman" w:hAnsi="Times New Roman" w:cs="Times New Roman"/>
        </w:rPr>
        <w:t>dwulakalowych</w:t>
      </w:r>
      <w:proofErr w:type="spellEnd"/>
      <w:r w:rsidR="00123027" w:rsidRPr="00FE15CF">
        <w:rPr>
          <w:rFonts w:ascii="Times New Roman" w:hAnsi="Times New Roman" w:cs="Times New Roman"/>
        </w:rPr>
        <w:t xml:space="preserve"> w tym: </w:t>
      </w:r>
      <w:r w:rsidR="00123027" w:rsidRPr="00FE15CF">
        <w:rPr>
          <w:rFonts w:ascii="Times New Roman" w:hAnsi="Times New Roman" w:cs="Times New Roman"/>
          <w:b/>
          <w:bCs/>
        </w:rPr>
        <w:t>budynki w czterech zespołach zabudowy bliźniaczej</w:t>
      </w:r>
      <w:r w:rsidR="00123027" w:rsidRPr="00FE15CF">
        <w:rPr>
          <w:rFonts w:ascii="Times New Roman" w:hAnsi="Times New Roman" w:cs="Times New Roman"/>
        </w:rPr>
        <w:t xml:space="preserve"> (budynki</w:t>
      </w:r>
      <w:r w:rsidR="00470819" w:rsidRPr="00FE15CF">
        <w:rPr>
          <w:rFonts w:ascii="Times New Roman" w:hAnsi="Times New Roman" w:cs="Times New Roman"/>
        </w:rPr>
        <w:t> </w:t>
      </w:r>
      <w:r w:rsidR="00123027" w:rsidRPr="00FE15CF">
        <w:rPr>
          <w:rFonts w:ascii="Times New Roman" w:hAnsi="Times New Roman" w:cs="Times New Roman"/>
        </w:rPr>
        <w:t>o</w:t>
      </w:r>
      <w:r w:rsidR="00470819" w:rsidRPr="00FE15CF">
        <w:rPr>
          <w:rFonts w:ascii="Times New Roman" w:hAnsi="Times New Roman" w:cs="Times New Roman"/>
        </w:rPr>
        <w:t> </w:t>
      </w:r>
      <w:r w:rsidR="00123027" w:rsidRPr="00FE15CF">
        <w:rPr>
          <w:rFonts w:ascii="Times New Roman" w:hAnsi="Times New Roman" w:cs="Times New Roman"/>
        </w:rPr>
        <w:t xml:space="preserve">numerach 1-2, 3-4, 6-7, 8-9) </w:t>
      </w:r>
    </w:p>
    <w:p w14:paraId="1734CF6D" w14:textId="47680CE3" w:rsidR="00123027" w:rsidRPr="00FE15CF" w:rsidRDefault="00123027" w:rsidP="001972D8">
      <w:pPr>
        <w:spacing w:before="60" w:after="60" w:line="240" w:lineRule="auto"/>
        <w:jc w:val="center"/>
        <w:outlineLvl w:val="0"/>
        <w:rPr>
          <w:rFonts w:ascii="Times New Roman" w:hAnsi="Times New Roman" w:cs="Times New Roman"/>
        </w:rPr>
      </w:pPr>
      <w:r w:rsidRPr="00FE15CF">
        <w:rPr>
          <w:rFonts w:ascii="Times New Roman" w:hAnsi="Times New Roman" w:cs="Times New Roman"/>
        </w:rPr>
        <w:t xml:space="preserve">i jako </w:t>
      </w:r>
      <w:r w:rsidRPr="00FE15CF">
        <w:rPr>
          <w:rFonts w:ascii="Times New Roman" w:hAnsi="Times New Roman" w:cs="Times New Roman"/>
          <w:b/>
          <w:bCs/>
        </w:rPr>
        <w:t>wolnostojące</w:t>
      </w:r>
      <w:r w:rsidRPr="00FE15CF">
        <w:rPr>
          <w:rFonts w:ascii="Times New Roman" w:hAnsi="Times New Roman" w:cs="Times New Roman"/>
        </w:rPr>
        <w:t xml:space="preserve"> (budynki o numerach 5 i 10)</w:t>
      </w:r>
      <w:r w:rsidR="00593A65" w:rsidRPr="00FE15CF">
        <w:rPr>
          <w:rFonts w:ascii="Times New Roman" w:hAnsi="Times New Roman" w:cs="Times New Roman"/>
        </w:rPr>
        <w:t>,</w:t>
      </w:r>
    </w:p>
    <w:p w14:paraId="00E0A562" w14:textId="4FC03AFB" w:rsidR="00470819" w:rsidRPr="00FE15CF" w:rsidRDefault="001972D8" w:rsidP="001972D8">
      <w:pPr>
        <w:spacing w:before="60" w:after="60" w:line="240" w:lineRule="auto"/>
        <w:jc w:val="center"/>
        <w:outlineLvl w:val="0"/>
        <w:rPr>
          <w:rFonts w:ascii="Times New Roman" w:hAnsi="Times New Roman" w:cs="Times New Roman"/>
          <w:bCs/>
        </w:rPr>
      </w:pPr>
      <w:r w:rsidRPr="00FE15CF">
        <w:rPr>
          <w:rFonts w:ascii="Times New Roman" w:hAnsi="Times New Roman" w:cs="Times New Roman"/>
          <w:bCs/>
        </w:rPr>
        <w:t>na dział</w:t>
      </w:r>
      <w:r w:rsidR="00123027" w:rsidRPr="00FE15CF">
        <w:rPr>
          <w:rFonts w:ascii="Times New Roman" w:hAnsi="Times New Roman" w:cs="Times New Roman"/>
          <w:bCs/>
        </w:rPr>
        <w:t>kach</w:t>
      </w:r>
      <w:r w:rsidRPr="00FE15CF">
        <w:rPr>
          <w:rFonts w:ascii="Times New Roman" w:hAnsi="Times New Roman" w:cs="Times New Roman"/>
          <w:bCs/>
        </w:rPr>
        <w:t xml:space="preserve"> </w:t>
      </w:r>
      <w:r w:rsidR="00593A65" w:rsidRPr="00FE15CF">
        <w:rPr>
          <w:rFonts w:ascii="Times New Roman" w:hAnsi="Times New Roman" w:cs="Times New Roman"/>
          <w:bCs/>
        </w:rPr>
        <w:t xml:space="preserve">o numerach </w:t>
      </w:r>
      <w:r w:rsidRPr="00FE15CF">
        <w:rPr>
          <w:rFonts w:ascii="Times New Roman" w:hAnsi="Times New Roman" w:cs="Times New Roman"/>
          <w:bCs/>
        </w:rPr>
        <w:t>ewidencyjny</w:t>
      </w:r>
      <w:r w:rsidR="00593A65" w:rsidRPr="00FE15CF">
        <w:rPr>
          <w:rFonts w:ascii="Times New Roman" w:hAnsi="Times New Roman" w:cs="Times New Roman"/>
          <w:bCs/>
        </w:rPr>
        <w:t>ch</w:t>
      </w:r>
      <w:r w:rsidRPr="00FE15CF">
        <w:rPr>
          <w:rFonts w:ascii="Times New Roman" w:hAnsi="Times New Roman" w:cs="Times New Roman"/>
          <w:bCs/>
        </w:rPr>
        <w:t xml:space="preserve"> </w:t>
      </w:r>
      <w:r w:rsidR="00123027" w:rsidRPr="00FE15CF">
        <w:rPr>
          <w:rFonts w:ascii="Times New Roman" w:hAnsi="Times New Roman" w:cs="Times New Roman"/>
          <w:bCs/>
        </w:rPr>
        <w:t>11/1 i 11/2</w:t>
      </w:r>
      <w:r w:rsidRPr="00FE15CF">
        <w:rPr>
          <w:rFonts w:ascii="Times New Roman" w:hAnsi="Times New Roman" w:cs="Times New Roman"/>
          <w:bCs/>
        </w:rPr>
        <w:t>, z obrębu 0</w:t>
      </w:r>
      <w:r w:rsidR="00123027" w:rsidRPr="00FE15CF">
        <w:rPr>
          <w:rFonts w:ascii="Times New Roman" w:hAnsi="Times New Roman" w:cs="Times New Roman"/>
          <w:bCs/>
        </w:rPr>
        <w:t>1-04</w:t>
      </w:r>
      <w:r w:rsidR="00593A65" w:rsidRPr="00FE15CF">
        <w:rPr>
          <w:rFonts w:ascii="Times New Roman" w:hAnsi="Times New Roman" w:cs="Times New Roman"/>
          <w:bCs/>
        </w:rPr>
        <w:t>.</w:t>
      </w:r>
    </w:p>
    <w:p w14:paraId="4378C2C0" w14:textId="4BB42F6F" w:rsidR="001972D8" w:rsidRPr="00FE15CF" w:rsidRDefault="00470819" w:rsidP="00FE15CF">
      <w:pPr>
        <w:spacing w:before="60" w:after="60" w:line="240" w:lineRule="auto"/>
        <w:jc w:val="center"/>
        <w:outlineLvl w:val="0"/>
        <w:rPr>
          <w:rFonts w:ascii="Times New Roman" w:eastAsia="Calibri" w:hAnsi="Times New Roman" w:cs="Times New Roman"/>
          <w:b/>
        </w:rPr>
      </w:pPr>
      <w:r w:rsidRPr="00FE15CF">
        <w:rPr>
          <w:rFonts w:ascii="Times New Roman" w:hAnsi="Times New Roman" w:cs="Times New Roman"/>
          <w:b/>
        </w:rPr>
        <w:t>Radzymin</w:t>
      </w:r>
      <w:r w:rsidR="001972D8" w:rsidRPr="00FE15CF">
        <w:rPr>
          <w:rFonts w:ascii="Times New Roman" w:hAnsi="Times New Roman" w:cs="Times New Roman"/>
          <w:b/>
        </w:rPr>
        <w:t> ul. </w:t>
      </w:r>
      <w:r w:rsidRPr="00FE15CF">
        <w:rPr>
          <w:rFonts w:ascii="Times New Roman" w:hAnsi="Times New Roman" w:cs="Times New Roman"/>
          <w:b/>
        </w:rPr>
        <w:t>Cicha</w:t>
      </w:r>
      <w:r w:rsidR="001972D8" w:rsidRPr="00FE15CF">
        <w:rPr>
          <w:rFonts w:ascii="Times New Roman" w:hAnsi="Times New Roman" w:cs="Times New Roman"/>
          <w:b/>
        </w:rPr>
        <w:t xml:space="preserve"> </w:t>
      </w:r>
      <w:r w:rsidRPr="00FE15CF">
        <w:rPr>
          <w:rFonts w:ascii="Times New Roman" w:hAnsi="Times New Roman" w:cs="Times New Roman"/>
          <w:b/>
        </w:rPr>
        <w:t>4, 4A, 4B, 4C, 4D, 6, 6A, 6B, 6C, 6D</w:t>
      </w:r>
    </w:p>
    <w:p w14:paraId="0AD4110D" w14:textId="77777777" w:rsidR="001972D8" w:rsidRPr="007A0AC8" w:rsidRDefault="001972D8" w:rsidP="001972D8">
      <w:pPr>
        <w:spacing w:beforeLines="60" w:before="144" w:afterLines="60" w:after="144" w:line="240" w:lineRule="auto"/>
        <w:outlineLvl w:val="0"/>
        <w:rPr>
          <w:rFonts w:ascii="Times New Roman" w:eastAsia="Calibri" w:hAnsi="Times New Roman" w:cs="Times New Roman"/>
          <w:b/>
          <w:sz w:val="20"/>
          <w:szCs w:val="20"/>
        </w:rPr>
      </w:pPr>
      <w:r w:rsidRPr="007A0AC8">
        <w:rPr>
          <w:rFonts w:ascii="Times New Roman" w:eastAsia="Calibri" w:hAnsi="Times New Roman" w:cs="Times New Roman"/>
          <w:b/>
          <w:sz w:val="20"/>
          <w:szCs w:val="20"/>
        </w:rPr>
        <w:t>CZĘŚĆ OGÓLNA</w:t>
      </w:r>
    </w:p>
    <w:p w14:paraId="049ED646" w14:textId="77777777" w:rsidR="001972D8" w:rsidRPr="007A0AC8" w:rsidRDefault="001972D8" w:rsidP="001972D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00" w:afterAutospacing="1" w:line="240" w:lineRule="auto"/>
        <w:ind w:left="1077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7A0AC8">
        <w:rPr>
          <w:rFonts w:ascii="Times New Roman" w:eastAsia="Times New Roman" w:hAnsi="Times New Roman" w:cs="Times New Roman"/>
          <w:b/>
          <w:bCs/>
          <w:sz w:val="20"/>
          <w:szCs w:val="20"/>
        </w:rPr>
        <w:t>DANE IDENTYFIKACYJNE I KONTAKTOWE DOTYCZĄCE DEWELOPERA</w:t>
      </w:r>
    </w:p>
    <w:tbl>
      <w:tblPr>
        <w:tblpPr w:leftFromText="141" w:rightFromText="141" w:vertAnchor="text" w:horzAnchor="margin" w:tblpY="50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3399"/>
        <w:gridCol w:w="3419"/>
      </w:tblGrid>
      <w:tr w:rsidR="001972D8" w:rsidRPr="007A0AC8" w14:paraId="00890BEA" w14:textId="77777777" w:rsidTr="007F55A5">
        <w:tc>
          <w:tcPr>
            <w:tcW w:w="9648" w:type="dxa"/>
            <w:gridSpan w:val="3"/>
            <w:tcBorders>
              <w:bottom w:val="single" w:sz="4" w:space="0" w:color="auto"/>
            </w:tcBorders>
            <w:shd w:val="clear" w:color="auto" w:fill="E0E0E0"/>
          </w:tcPr>
          <w:p w14:paraId="73C8FC6E" w14:textId="4AD52A7B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DANE DEWELOPERA</w:t>
            </w:r>
          </w:p>
        </w:tc>
      </w:tr>
      <w:tr w:rsidR="001972D8" w:rsidRPr="007A0AC8" w14:paraId="0D2C7BD4" w14:textId="77777777" w:rsidTr="00FE15CF">
        <w:trPr>
          <w:trHeight w:val="375"/>
        </w:trPr>
        <w:tc>
          <w:tcPr>
            <w:tcW w:w="2830" w:type="dxa"/>
            <w:shd w:val="clear" w:color="auto" w:fill="F3F3F3"/>
          </w:tcPr>
          <w:p w14:paraId="249ABE8A" w14:textId="77777777" w:rsidR="001972D8" w:rsidRPr="007A0AC8" w:rsidRDefault="001972D8" w:rsidP="001972D8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Deweloper</w:t>
            </w:r>
          </w:p>
        </w:tc>
        <w:tc>
          <w:tcPr>
            <w:tcW w:w="6818" w:type="dxa"/>
            <w:gridSpan w:val="2"/>
          </w:tcPr>
          <w:p w14:paraId="55B9725E" w14:textId="77777777" w:rsidR="001972D8" w:rsidRPr="009A5FF4" w:rsidRDefault="001972D8" w:rsidP="001972D8">
            <w:pPr>
              <w:spacing w:beforeLines="60" w:before="144" w:afterLines="60" w:after="144"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9A5FF4">
              <w:rPr>
                <w:rFonts w:ascii="Times New Roman" w:hAnsi="Times New Roman" w:cs="Times New Roman"/>
                <w:bCs/>
                <w:szCs w:val="24"/>
              </w:rPr>
              <w:t>Forma działalności - Jednoosobowa działalność gospodarcza</w:t>
            </w:r>
          </w:p>
          <w:p w14:paraId="2D0753F4" w14:textId="466552CB" w:rsidR="001972D8" w:rsidRPr="007A0AC8" w:rsidRDefault="001972D8" w:rsidP="001972D8">
            <w:pPr>
              <w:spacing w:beforeLines="60" w:before="144" w:afterLines="60" w:after="144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FF4">
              <w:rPr>
                <w:rFonts w:ascii="Times New Roman" w:hAnsi="Times New Roman" w:cs="Times New Roman"/>
                <w:b/>
                <w:szCs w:val="24"/>
              </w:rPr>
              <w:t>INSTALATORSTWO ELEKTRYCZNE, FOTOWOLTAICZNE i USŁUGI BUDOWLANE ŁUKASZ ŁĄDKIEWICZ</w:t>
            </w:r>
          </w:p>
        </w:tc>
      </w:tr>
      <w:tr w:rsidR="001972D8" w:rsidRPr="007A0AC8" w14:paraId="5CEEA067" w14:textId="77777777" w:rsidTr="00FE15CF">
        <w:trPr>
          <w:trHeight w:val="581"/>
        </w:trPr>
        <w:tc>
          <w:tcPr>
            <w:tcW w:w="2830" w:type="dxa"/>
            <w:shd w:val="clear" w:color="auto" w:fill="F3F3F3"/>
          </w:tcPr>
          <w:p w14:paraId="7E9732BA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Adres </w:t>
            </w:r>
          </w:p>
        </w:tc>
        <w:tc>
          <w:tcPr>
            <w:tcW w:w="6818" w:type="dxa"/>
            <w:gridSpan w:val="2"/>
          </w:tcPr>
          <w:p w14:paraId="09820B0D" w14:textId="0B5C6F27" w:rsidR="001972D8" w:rsidRPr="007A0AC8" w:rsidRDefault="001972D8" w:rsidP="007F55A5">
            <w:pPr>
              <w:spacing w:beforeLines="60" w:before="144" w:afterLines="60" w:after="144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FF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ADRES SIEDZIBY: </w:t>
            </w:r>
            <w:r w:rsidRPr="009A5FF4">
              <w:rPr>
                <w:rFonts w:ascii="Times New Roman" w:hAnsi="Times New Roman" w:cs="Times New Roman"/>
                <w:sz w:val="24"/>
                <w:szCs w:val="24"/>
              </w:rPr>
              <w:t>Ul. Ceglana 1; 05-250 Słupno</w:t>
            </w:r>
          </w:p>
        </w:tc>
      </w:tr>
      <w:tr w:rsidR="001972D8" w:rsidRPr="007A0AC8" w14:paraId="634ADAB8" w14:textId="77777777" w:rsidTr="00FE15CF">
        <w:trPr>
          <w:trHeight w:val="188"/>
        </w:trPr>
        <w:tc>
          <w:tcPr>
            <w:tcW w:w="2830" w:type="dxa"/>
            <w:shd w:val="clear" w:color="auto" w:fill="F3F3F3"/>
          </w:tcPr>
          <w:p w14:paraId="498C6F7A" w14:textId="77777777" w:rsidR="001972D8" w:rsidRPr="007A0AC8" w:rsidRDefault="001972D8" w:rsidP="001972D8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Numer NIP REGON</w:t>
            </w:r>
          </w:p>
        </w:tc>
        <w:tc>
          <w:tcPr>
            <w:tcW w:w="3399" w:type="dxa"/>
          </w:tcPr>
          <w:p w14:paraId="2B9D6FEA" w14:textId="1B95D9BB" w:rsidR="001972D8" w:rsidRPr="007A0AC8" w:rsidRDefault="001972D8" w:rsidP="001972D8">
            <w:pPr>
              <w:spacing w:beforeLines="60" w:before="144" w:afterLines="60" w:after="144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F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NIP </w:t>
            </w:r>
            <w:r w:rsidRPr="009A5F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1251101710</w:t>
            </w:r>
          </w:p>
        </w:tc>
        <w:tc>
          <w:tcPr>
            <w:tcW w:w="3419" w:type="dxa"/>
          </w:tcPr>
          <w:p w14:paraId="51DB409E" w14:textId="69A05848" w:rsidR="001972D8" w:rsidRPr="007A0AC8" w:rsidRDefault="001972D8" w:rsidP="001972D8">
            <w:pPr>
              <w:spacing w:beforeLines="60" w:before="144" w:afterLines="60" w:after="144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F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REGON </w:t>
            </w:r>
            <w:r w:rsidRPr="009A5F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141086742</w:t>
            </w:r>
          </w:p>
        </w:tc>
      </w:tr>
      <w:tr w:rsidR="001972D8" w:rsidRPr="007A0AC8" w14:paraId="3FC6355D" w14:textId="77777777" w:rsidTr="00FE15CF">
        <w:trPr>
          <w:trHeight w:val="859"/>
        </w:trPr>
        <w:tc>
          <w:tcPr>
            <w:tcW w:w="2830" w:type="dxa"/>
            <w:shd w:val="clear" w:color="auto" w:fill="F3F3F3"/>
          </w:tcPr>
          <w:p w14:paraId="49B59F35" w14:textId="77777777" w:rsidR="001972D8" w:rsidRPr="007A0AC8" w:rsidRDefault="001972D8" w:rsidP="001972D8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Numer telefonu</w:t>
            </w:r>
          </w:p>
        </w:tc>
        <w:tc>
          <w:tcPr>
            <w:tcW w:w="3399" w:type="dxa"/>
          </w:tcPr>
          <w:p w14:paraId="57A99057" w14:textId="77777777" w:rsidR="001972D8" w:rsidRPr="007A0AC8" w:rsidRDefault="001972D8" w:rsidP="001972D8">
            <w:pPr>
              <w:tabs>
                <w:tab w:val="left" w:pos="1440"/>
              </w:tabs>
              <w:spacing w:beforeLines="60" w:before="144" w:afterLines="60" w:after="14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AC8">
              <w:rPr>
                <w:rFonts w:ascii="Times New Roman" w:eastAsia="Times New Roman" w:hAnsi="Times New Roman" w:cs="Times New Roman"/>
                <w:sz w:val="24"/>
                <w:szCs w:val="24"/>
              </w:rPr>
              <w:t>,,Biuro sprzedaży”</w:t>
            </w:r>
          </w:p>
          <w:p w14:paraId="1F133C83" w14:textId="77777777" w:rsidR="001972D8" w:rsidRPr="007A0AC8" w:rsidRDefault="001972D8" w:rsidP="001972D8">
            <w:pPr>
              <w:tabs>
                <w:tab w:val="left" w:pos="1440"/>
              </w:tabs>
              <w:spacing w:beforeLines="60" w:before="144" w:afterLines="60" w:after="14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AC8">
              <w:rPr>
                <w:rFonts w:ascii="Times New Roman" w:eastAsia="Times New Roman" w:hAnsi="Times New Roman" w:cs="Times New Roman"/>
                <w:sz w:val="24"/>
                <w:szCs w:val="24"/>
              </w:rPr>
              <w:t>+48  604 225757</w:t>
            </w:r>
          </w:p>
        </w:tc>
        <w:tc>
          <w:tcPr>
            <w:tcW w:w="3419" w:type="dxa"/>
          </w:tcPr>
          <w:p w14:paraId="40053E70" w14:textId="77777777" w:rsidR="001972D8" w:rsidRPr="007A0AC8" w:rsidRDefault="001972D8" w:rsidP="001972D8">
            <w:pPr>
              <w:tabs>
                <w:tab w:val="left" w:pos="1440"/>
              </w:tabs>
              <w:spacing w:beforeLines="60" w:before="144" w:afterLines="60" w:after="14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AC8">
              <w:rPr>
                <w:rFonts w:ascii="Times New Roman" w:eastAsia="Times New Roman" w:hAnsi="Times New Roman" w:cs="Times New Roman"/>
                <w:sz w:val="24"/>
                <w:szCs w:val="24"/>
              </w:rPr>
              <w:t>,,Inwestor”</w:t>
            </w:r>
          </w:p>
          <w:p w14:paraId="24392827" w14:textId="7DC34624" w:rsidR="001972D8" w:rsidRPr="007A0AC8" w:rsidRDefault="001972D8" w:rsidP="001972D8">
            <w:pPr>
              <w:tabs>
                <w:tab w:val="left" w:pos="1440"/>
              </w:tabs>
              <w:spacing w:beforeLines="60" w:before="144" w:afterLines="60" w:after="14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AC8">
              <w:rPr>
                <w:rFonts w:ascii="Times New Roman" w:hAnsi="Times New Roman" w:cs="Times New Roman"/>
                <w:sz w:val="24"/>
                <w:szCs w:val="24"/>
              </w:rPr>
              <w:t>+48 </w:t>
            </w:r>
            <w:r w:rsidRPr="007A0AC8">
              <w:rPr>
                <w:rFonts w:ascii="Times New Roman" w:hAnsi="Times New Roman" w:cs="Times New Roman"/>
                <w:color w:val="23233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4708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A0AC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70819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  <w:r w:rsidRPr="007A0AC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70819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972D8" w:rsidRPr="001972D8" w14:paraId="0D888112" w14:textId="77777777" w:rsidTr="00FE15CF">
        <w:trPr>
          <w:trHeight w:val="272"/>
        </w:trPr>
        <w:tc>
          <w:tcPr>
            <w:tcW w:w="2830" w:type="dxa"/>
            <w:shd w:val="clear" w:color="auto" w:fill="F3F3F3"/>
          </w:tcPr>
          <w:p w14:paraId="31F9F86B" w14:textId="77777777" w:rsidR="001972D8" w:rsidRPr="007A0AC8" w:rsidRDefault="001972D8" w:rsidP="001972D8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Adres poczty elektronicznej</w:t>
            </w:r>
          </w:p>
        </w:tc>
        <w:tc>
          <w:tcPr>
            <w:tcW w:w="6818" w:type="dxa"/>
            <w:gridSpan w:val="2"/>
          </w:tcPr>
          <w:p w14:paraId="5DBBED39" w14:textId="02728483" w:rsidR="001972D8" w:rsidRPr="001972D8" w:rsidRDefault="001972D8" w:rsidP="001972D8">
            <w:pPr>
              <w:spacing w:beforeLines="60" w:before="144" w:afterLines="60" w:after="144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hyperlink r:id="rId7" w:history="1">
              <w:r w:rsidRPr="00BA5AC6"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</w:rPr>
                <w:t>a.konopska@wp.pl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……….</w:t>
            </w:r>
            <w:hyperlink r:id="rId8" w:history="1">
              <w:r w:rsidRPr="001972D8"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</w:rPr>
                <w:t>lukasz.ladkiewicz@gmail.com</w:t>
              </w:r>
            </w:hyperlink>
            <w:r w:rsidRPr="00197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72D8" w:rsidRPr="007A0AC8" w14:paraId="6153C8DD" w14:textId="77777777" w:rsidTr="00FE15CF">
        <w:tc>
          <w:tcPr>
            <w:tcW w:w="2830" w:type="dxa"/>
            <w:shd w:val="clear" w:color="auto" w:fill="F3F3F3"/>
          </w:tcPr>
          <w:p w14:paraId="48CC4F74" w14:textId="77777777" w:rsidR="001972D8" w:rsidRPr="007A0AC8" w:rsidRDefault="001972D8" w:rsidP="001972D8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Numer faksu</w:t>
            </w:r>
          </w:p>
        </w:tc>
        <w:tc>
          <w:tcPr>
            <w:tcW w:w="6818" w:type="dxa"/>
            <w:gridSpan w:val="2"/>
          </w:tcPr>
          <w:p w14:paraId="6110ECA8" w14:textId="77777777" w:rsidR="001972D8" w:rsidRPr="007A0AC8" w:rsidRDefault="001972D8" w:rsidP="001972D8">
            <w:pPr>
              <w:spacing w:beforeLines="60" w:before="144" w:afterLines="60" w:after="144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Brak</w:t>
            </w:r>
          </w:p>
        </w:tc>
      </w:tr>
      <w:tr w:rsidR="001972D8" w:rsidRPr="007A0AC8" w14:paraId="46B4522D" w14:textId="77777777" w:rsidTr="00FE15CF">
        <w:trPr>
          <w:trHeight w:val="218"/>
        </w:trPr>
        <w:tc>
          <w:tcPr>
            <w:tcW w:w="2830" w:type="dxa"/>
            <w:shd w:val="clear" w:color="auto" w:fill="F3F3F3"/>
          </w:tcPr>
          <w:p w14:paraId="664DAC56" w14:textId="77777777" w:rsidR="001972D8" w:rsidRPr="007A0AC8" w:rsidRDefault="001972D8" w:rsidP="001972D8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Adres strony internetowej dewelopera</w:t>
            </w:r>
          </w:p>
        </w:tc>
        <w:tc>
          <w:tcPr>
            <w:tcW w:w="6818" w:type="dxa"/>
            <w:gridSpan w:val="2"/>
          </w:tcPr>
          <w:p w14:paraId="4CD94837" w14:textId="17051EDD" w:rsidR="001972D8" w:rsidRPr="00C32205" w:rsidRDefault="001972D8" w:rsidP="001972D8">
            <w:pPr>
              <w:spacing w:beforeLines="60" w:before="144" w:afterLines="60" w:after="14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www…..</w:t>
            </w:r>
          </w:p>
        </w:tc>
      </w:tr>
    </w:tbl>
    <w:p w14:paraId="0EC16D48" w14:textId="77777777" w:rsidR="001972D8" w:rsidRPr="007A0AC8" w:rsidRDefault="001972D8" w:rsidP="001972D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00" w:afterAutospacing="1" w:line="240" w:lineRule="auto"/>
        <w:ind w:left="1077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A0AC8">
        <w:rPr>
          <w:rFonts w:ascii="Times New Roman" w:eastAsia="Times New Roman" w:hAnsi="Times New Roman" w:cs="Times New Roman"/>
          <w:b/>
          <w:sz w:val="20"/>
          <w:szCs w:val="20"/>
        </w:rPr>
        <w:t>DOŚWIADCZENIE DEWELOPERA</w:t>
      </w:r>
    </w:p>
    <w:tbl>
      <w:tblPr>
        <w:tblpPr w:leftFromText="141" w:rightFromText="141" w:vertAnchor="text" w:horzAnchor="margin" w:tblpY="55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48"/>
      </w:tblGrid>
      <w:tr w:rsidR="001972D8" w:rsidRPr="007A0AC8" w14:paraId="23AD4C62" w14:textId="77777777" w:rsidTr="00FE15CF">
        <w:trPr>
          <w:trHeight w:val="413"/>
        </w:trPr>
        <w:tc>
          <w:tcPr>
            <w:tcW w:w="9648" w:type="dxa"/>
            <w:tcBorders>
              <w:bottom w:val="single" w:sz="4" w:space="0" w:color="auto"/>
            </w:tcBorders>
            <w:shd w:val="clear" w:color="auto" w:fill="E0E0E0"/>
          </w:tcPr>
          <w:p w14:paraId="2D8A09F8" w14:textId="77777777" w:rsidR="001972D8" w:rsidRPr="00BA4ACD" w:rsidRDefault="001972D8" w:rsidP="007F55A5">
            <w:pPr>
              <w:pStyle w:val="Akapitzlist"/>
              <w:numPr>
                <w:ilvl w:val="0"/>
                <w:numId w:val="1"/>
              </w:num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4AC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HISTORIA I UDOKUMENTOWANE DOŚWIADCZENIE DEWELOPERA</w:t>
            </w:r>
          </w:p>
        </w:tc>
      </w:tr>
    </w:tbl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13"/>
        <w:gridCol w:w="6835"/>
      </w:tblGrid>
      <w:tr w:rsidR="001972D8" w:rsidRPr="007A0AC8" w14:paraId="2DB34A80" w14:textId="77777777" w:rsidTr="007F55A5">
        <w:tc>
          <w:tcPr>
            <w:tcW w:w="9648" w:type="dxa"/>
            <w:gridSpan w:val="2"/>
            <w:tcBorders>
              <w:bottom w:val="single" w:sz="4" w:space="0" w:color="auto"/>
            </w:tcBorders>
            <w:shd w:val="clear" w:color="auto" w:fill="E0E0E0"/>
          </w:tcPr>
          <w:p w14:paraId="4A58048C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PRZYKŁAD UKOŃCZONEGO PRZEDSIĘWZIĘCIA DEWELOPERSKIEGO (należy wskazać, o ile istnieją, trzy ukończone przedsięwzięcia deweloperskie, w tym ostatnie)</w:t>
            </w:r>
          </w:p>
        </w:tc>
      </w:tr>
      <w:tr w:rsidR="001972D8" w:rsidRPr="00C606E5" w14:paraId="6A2A03F6" w14:textId="77777777" w:rsidTr="007F55A5">
        <w:trPr>
          <w:trHeight w:val="135"/>
        </w:trPr>
        <w:tc>
          <w:tcPr>
            <w:tcW w:w="2813" w:type="dxa"/>
            <w:shd w:val="clear" w:color="auto" w:fill="F3F3F3"/>
          </w:tcPr>
          <w:p w14:paraId="523DC998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Adres </w:t>
            </w:r>
          </w:p>
        </w:tc>
        <w:tc>
          <w:tcPr>
            <w:tcW w:w="6835" w:type="dxa"/>
          </w:tcPr>
          <w:p w14:paraId="276BB5CB" w14:textId="3C6954D4" w:rsidR="001972D8" w:rsidRPr="0004720F" w:rsidRDefault="0004720F" w:rsidP="007F55A5">
            <w:pPr>
              <w:spacing w:beforeLines="60" w:before="144" w:afterLines="60" w:after="144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proofErr w:type="spellStart"/>
            <w:r w:rsidRPr="009A5FF4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Słupno</w:t>
            </w:r>
            <w:proofErr w:type="spellEnd"/>
            <w:r w:rsidRPr="009A5FF4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05-250, </w:t>
            </w:r>
            <w:proofErr w:type="spellStart"/>
            <w:r w:rsidRPr="009A5FF4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ul.Norwida</w:t>
            </w:r>
            <w:proofErr w:type="spellEnd"/>
            <w:r w:rsidRPr="009A5FF4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109E, 109EA, 109EB, 109EC</w:t>
            </w:r>
          </w:p>
        </w:tc>
      </w:tr>
      <w:tr w:rsidR="001972D8" w:rsidRPr="007A0AC8" w14:paraId="4057956F" w14:textId="77777777" w:rsidTr="007F55A5">
        <w:tc>
          <w:tcPr>
            <w:tcW w:w="2813" w:type="dxa"/>
            <w:shd w:val="clear" w:color="auto" w:fill="F3F3F3"/>
          </w:tcPr>
          <w:p w14:paraId="68E6DEB0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Data rozpoczęcia </w:t>
            </w:r>
          </w:p>
        </w:tc>
        <w:tc>
          <w:tcPr>
            <w:tcW w:w="6835" w:type="dxa"/>
          </w:tcPr>
          <w:p w14:paraId="7BF9FC79" w14:textId="66DCCEB6" w:rsidR="001972D8" w:rsidRPr="0004720F" w:rsidRDefault="0004720F" w:rsidP="007F55A5">
            <w:pPr>
              <w:spacing w:beforeLines="60" w:before="144" w:afterLines="60" w:after="144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4720F">
              <w:rPr>
                <w:rFonts w:ascii="Times New Roman" w:hAnsi="Times New Roman" w:cs="Times New Roman"/>
                <w:bCs/>
                <w:sz w:val="20"/>
                <w:szCs w:val="20"/>
              </w:rPr>
              <w:t>14.04.2023 r</w:t>
            </w:r>
          </w:p>
        </w:tc>
      </w:tr>
      <w:tr w:rsidR="0004720F" w:rsidRPr="007A0AC8" w14:paraId="3DA5B161" w14:textId="77777777" w:rsidTr="007F55A5">
        <w:tc>
          <w:tcPr>
            <w:tcW w:w="2813" w:type="dxa"/>
            <w:shd w:val="clear" w:color="auto" w:fill="F3F3F3"/>
          </w:tcPr>
          <w:p w14:paraId="7B0C9751" w14:textId="77777777" w:rsidR="0004720F" w:rsidRPr="007A0AC8" w:rsidRDefault="0004720F" w:rsidP="0004720F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Data wydania decyzji o pozwoleniu na użytkowanie</w:t>
            </w:r>
          </w:p>
        </w:tc>
        <w:tc>
          <w:tcPr>
            <w:tcW w:w="6835" w:type="dxa"/>
          </w:tcPr>
          <w:p w14:paraId="2D15F005" w14:textId="19829FA1" w:rsidR="0004720F" w:rsidRPr="0004720F" w:rsidRDefault="0004720F" w:rsidP="0004720F">
            <w:pPr>
              <w:spacing w:beforeLines="60" w:before="144" w:afterLines="60" w:after="144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472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20.05.2024 r.</w:t>
            </w:r>
          </w:p>
        </w:tc>
      </w:tr>
      <w:tr w:rsidR="001972D8" w:rsidRPr="007A0AC8" w14:paraId="4E1AE534" w14:textId="77777777" w:rsidTr="007F55A5">
        <w:tc>
          <w:tcPr>
            <w:tcW w:w="9648" w:type="dxa"/>
            <w:gridSpan w:val="2"/>
            <w:tcBorders>
              <w:bottom w:val="single" w:sz="4" w:space="0" w:color="auto"/>
            </w:tcBorders>
            <w:shd w:val="clear" w:color="auto" w:fill="E0E0E0"/>
          </w:tcPr>
          <w:p w14:paraId="1892AD9B" w14:textId="77777777" w:rsidR="001972D8" w:rsidRPr="0004720F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4720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PRZYKŁAD INNEGO UKOŃCZONEGO PRZEDSIĘWZIĘCIA DEWELOPERSKIEGO</w:t>
            </w:r>
          </w:p>
        </w:tc>
      </w:tr>
      <w:tr w:rsidR="001972D8" w:rsidRPr="0004720F" w14:paraId="46B257ED" w14:textId="77777777" w:rsidTr="007F55A5">
        <w:trPr>
          <w:trHeight w:val="135"/>
        </w:trPr>
        <w:tc>
          <w:tcPr>
            <w:tcW w:w="2813" w:type="dxa"/>
            <w:shd w:val="clear" w:color="auto" w:fill="F3F3F3"/>
          </w:tcPr>
          <w:p w14:paraId="78D7EA2F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Adres </w:t>
            </w:r>
          </w:p>
        </w:tc>
        <w:tc>
          <w:tcPr>
            <w:tcW w:w="6835" w:type="dxa"/>
          </w:tcPr>
          <w:p w14:paraId="0E3FF54E" w14:textId="1BC5CE91" w:rsidR="001972D8" w:rsidRPr="0004720F" w:rsidRDefault="0004720F" w:rsidP="0004720F">
            <w:pPr>
              <w:spacing w:beforeLines="60" w:before="144" w:afterLines="60" w:after="144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20F">
              <w:rPr>
                <w:rFonts w:ascii="Times New Roman" w:eastAsia="Times New Roman" w:hAnsi="Times New Roman" w:cs="Times New Roman"/>
                <w:sz w:val="20"/>
                <w:szCs w:val="20"/>
              </w:rPr>
              <w:t>Słupno 05-250, Aleja Jana Pawła II 216, 216A, 216B, 216C</w:t>
            </w:r>
          </w:p>
        </w:tc>
      </w:tr>
      <w:tr w:rsidR="001972D8" w:rsidRPr="007A0AC8" w14:paraId="3695D0CA" w14:textId="77777777" w:rsidTr="007F55A5">
        <w:tc>
          <w:tcPr>
            <w:tcW w:w="2813" w:type="dxa"/>
            <w:shd w:val="clear" w:color="auto" w:fill="F3F3F3"/>
          </w:tcPr>
          <w:p w14:paraId="42E3E77B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Data rozpoczęcia </w:t>
            </w:r>
          </w:p>
        </w:tc>
        <w:tc>
          <w:tcPr>
            <w:tcW w:w="6835" w:type="dxa"/>
          </w:tcPr>
          <w:p w14:paraId="3C341EFE" w14:textId="15A00FFA" w:rsidR="001972D8" w:rsidRPr="0004720F" w:rsidRDefault="0004720F" w:rsidP="0004720F">
            <w:pPr>
              <w:spacing w:beforeLines="60" w:before="144" w:afterLines="60" w:after="144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4720F">
              <w:rPr>
                <w:rFonts w:ascii="Times New Roman" w:hAnsi="Times New Roman" w:cs="Times New Roman"/>
                <w:bCs/>
                <w:sz w:val="20"/>
                <w:szCs w:val="20"/>
              </w:rPr>
              <w:t>30.05.2024 r</w:t>
            </w:r>
          </w:p>
        </w:tc>
      </w:tr>
      <w:tr w:rsidR="001972D8" w:rsidRPr="007A0AC8" w14:paraId="7346C5FD" w14:textId="77777777" w:rsidTr="007F55A5">
        <w:tc>
          <w:tcPr>
            <w:tcW w:w="2813" w:type="dxa"/>
            <w:shd w:val="clear" w:color="auto" w:fill="F3F3F3"/>
          </w:tcPr>
          <w:p w14:paraId="2C77990B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Data wydania decyzji o pozwoleniu na użytkowanie</w:t>
            </w:r>
          </w:p>
        </w:tc>
        <w:tc>
          <w:tcPr>
            <w:tcW w:w="6835" w:type="dxa"/>
          </w:tcPr>
          <w:p w14:paraId="033715AA" w14:textId="0CA297D9" w:rsidR="001972D8" w:rsidRPr="0004720F" w:rsidRDefault="000A2FB2" w:rsidP="000A2FB2">
            <w:pPr>
              <w:spacing w:beforeLines="60" w:before="144" w:afterLines="60" w:after="144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19.08.2025</w:t>
            </w:r>
          </w:p>
        </w:tc>
      </w:tr>
      <w:tr w:rsidR="001972D8" w:rsidRPr="007A0AC8" w14:paraId="47315D17" w14:textId="77777777" w:rsidTr="007F55A5">
        <w:tc>
          <w:tcPr>
            <w:tcW w:w="9648" w:type="dxa"/>
            <w:gridSpan w:val="2"/>
            <w:tcBorders>
              <w:bottom w:val="single" w:sz="4" w:space="0" w:color="auto"/>
            </w:tcBorders>
            <w:shd w:val="clear" w:color="auto" w:fill="E0E0E0"/>
          </w:tcPr>
          <w:p w14:paraId="7D2673B2" w14:textId="77777777" w:rsidR="001972D8" w:rsidRPr="0004720F" w:rsidRDefault="001972D8" w:rsidP="007F55A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4720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PRZYKŁAD OSTATNIEGO UKOŃCZONEGO PRZEDSIĘWZIĘCIA DEWELOPERSKIEGO</w:t>
            </w:r>
          </w:p>
        </w:tc>
      </w:tr>
      <w:tr w:rsidR="0004720F" w:rsidRPr="0004720F" w14:paraId="484B1B30" w14:textId="77777777" w:rsidTr="007F55A5">
        <w:trPr>
          <w:trHeight w:val="135"/>
        </w:trPr>
        <w:tc>
          <w:tcPr>
            <w:tcW w:w="2813" w:type="dxa"/>
            <w:shd w:val="clear" w:color="auto" w:fill="F3F3F3"/>
          </w:tcPr>
          <w:p w14:paraId="4BCD04B6" w14:textId="77777777" w:rsidR="0004720F" w:rsidRPr="007A0AC8" w:rsidRDefault="0004720F" w:rsidP="0004720F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Adres </w:t>
            </w:r>
          </w:p>
        </w:tc>
        <w:tc>
          <w:tcPr>
            <w:tcW w:w="6835" w:type="dxa"/>
          </w:tcPr>
          <w:p w14:paraId="133A8D4A" w14:textId="6B2C6BD9" w:rsidR="0004720F" w:rsidRPr="0004720F" w:rsidRDefault="0004720F" w:rsidP="0004720F">
            <w:pPr>
              <w:spacing w:beforeLines="60" w:before="144" w:afterLines="60" w:after="144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20F">
              <w:rPr>
                <w:rFonts w:ascii="Times New Roman" w:eastAsia="Times New Roman" w:hAnsi="Times New Roman" w:cs="Times New Roman"/>
                <w:sz w:val="20"/>
                <w:szCs w:val="20"/>
              </w:rPr>
              <w:t>Słupno 05-250, Aleja Jana Pawła II 218, 218A, 218B, 218C</w:t>
            </w:r>
          </w:p>
        </w:tc>
      </w:tr>
      <w:tr w:rsidR="0004720F" w:rsidRPr="007A0AC8" w14:paraId="07E3CCE1" w14:textId="77777777" w:rsidTr="007F55A5">
        <w:tc>
          <w:tcPr>
            <w:tcW w:w="2813" w:type="dxa"/>
            <w:shd w:val="clear" w:color="auto" w:fill="F3F3F3"/>
          </w:tcPr>
          <w:p w14:paraId="045EC8F9" w14:textId="77777777" w:rsidR="0004720F" w:rsidRPr="007A0AC8" w:rsidRDefault="0004720F" w:rsidP="0004720F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Data rozpoczęcia </w:t>
            </w:r>
          </w:p>
        </w:tc>
        <w:tc>
          <w:tcPr>
            <w:tcW w:w="6835" w:type="dxa"/>
          </w:tcPr>
          <w:p w14:paraId="4350A557" w14:textId="3B478ED7" w:rsidR="0004720F" w:rsidRPr="007A0AC8" w:rsidRDefault="000A2FB2" w:rsidP="000A2FB2">
            <w:pPr>
              <w:spacing w:beforeLines="60" w:before="144" w:afterLines="60" w:after="144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30.05.2024</w:t>
            </w:r>
          </w:p>
        </w:tc>
      </w:tr>
      <w:tr w:rsidR="0004720F" w:rsidRPr="007A0AC8" w14:paraId="2073CD59" w14:textId="77777777" w:rsidTr="007F55A5">
        <w:tc>
          <w:tcPr>
            <w:tcW w:w="2813" w:type="dxa"/>
            <w:shd w:val="clear" w:color="auto" w:fill="F3F3F3"/>
          </w:tcPr>
          <w:p w14:paraId="49379826" w14:textId="77777777" w:rsidR="0004720F" w:rsidRPr="007A0AC8" w:rsidRDefault="0004720F" w:rsidP="0004720F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Data wydania decyzji o pozwoleniu na użytkowanie</w:t>
            </w:r>
          </w:p>
        </w:tc>
        <w:tc>
          <w:tcPr>
            <w:tcW w:w="6835" w:type="dxa"/>
          </w:tcPr>
          <w:p w14:paraId="74D4BD6C" w14:textId="0CC5F0FD" w:rsidR="0004720F" w:rsidRPr="000A2FB2" w:rsidRDefault="000A2FB2" w:rsidP="000A2FB2">
            <w:pPr>
              <w:spacing w:beforeLines="60" w:before="144" w:afterLines="60" w:after="144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2FB2">
              <w:rPr>
                <w:rFonts w:ascii="Times New Roman" w:eastAsia="Times New Roman" w:hAnsi="Times New Roman" w:cs="Times New Roman"/>
                <w:sz w:val="20"/>
                <w:szCs w:val="20"/>
              </w:rPr>
              <w:t>19.08.2025</w:t>
            </w:r>
          </w:p>
        </w:tc>
      </w:tr>
    </w:tbl>
    <w:p w14:paraId="1599A594" w14:textId="77777777" w:rsidR="001972D8" w:rsidRPr="007A0AC8" w:rsidRDefault="001972D8" w:rsidP="001972D8">
      <w:pPr>
        <w:spacing w:beforeLines="60" w:before="144" w:afterLines="60" w:after="144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20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840"/>
      </w:tblGrid>
      <w:tr w:rsidR="001972D8" w:rsidRPr="007A0AC8" w14:paraId="2F4CDFBA" w14:textId="77777777" w:rsidTr="007F55A5">
        <w:tc>
          <w:tcPr>
            <w:tcW w:w="2808" w:type="dxa"/>
            <w:shd w:val="clear" w:color="auto" w:fill="F3F3F3"/>
          </w:tcPr>
          <w:p w14:paraId="4271D4DD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Czy przeciwko deweloperowi prowadzono lub prowadzi się postępowania egzekucyjne na kwotę powyżej 100 000 zł</w:t>
            </w:r>
          </w:p>
        </w:tc>
        <w:tc>
          <w:tcPr>
            <w:tcW w:w="6840" w:type="dxa"/>
          </w:tcPr>
          <w:p w14:paraId="240001AC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NIE</w:t>
            </w:r>
          </w:p>
        </w:tc>
      </w:tr>
    </w:tbl>
    <w:p w14:paraId="332FBDE9" w14:textId="77777777" w:rsidR="001972D8" w:rsidRPr="007A0AC8" w:rsidRDefault="001972D8" w:rsidP="001972D8">
      <w:pPr>
        <w:widowControl w:val="0"/>
        <w:tabs>
          <w:tab w:val="left" w:pos="284"/>
        </w:tabs>
        <w:autoSpaceDE w:val="0"/>
        <w:autoSpaceDN w:val="0"/>
        <w:adjustRightInd w:val="0"/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III. </w:t>
      </w:r>
      <w:r w:rsidRPr="007A0AC8">
        <w:rPr>
          <w:rFonts w:ascii="Times New Roman" w:eastAsia="Times New Roman" w:hAnsi="Times New Roman" w:cs="Times New Roman"/>
          <w:b/>
          <w:bCs/>
          <w:sz w:val="20"/>
          <w:szCs w:val="20"/>
        </w:rPr>
        <w:t>INFORMACJE DOTYCZĄCE NIERUCHOMOŚCI I PRZEDSIĘWZIĘCIA DEWELOPERSKIEGO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2693"/>
        <w:gridCol w:w="4266"/>
      </w:tblGrid>
      <w:tr w:rsidR="001972D8" w:rsidRPr="007A0AC8" w14:paraId="19CF35B5" w14:textId="77777777" w:rsidTr="007F55A5">
        <w:tc>
          <w:tcPr>
            <w:tcW w:w="9648" w:type="dxa"/>
            <w:gridSpan w:val="3"/>
            <w:tcBorders>
              <w:bottom w:val="single" w:sz="4" w:space="0" w:color="auto"/>
            </w:tcBorders>
            <w:shd w:val="clear" w:color="auto" w:fill="E0E0E0"/>
          </w:tcPr>
          <w:p w14:paraId="01404622" w14:textId="5A8C85F2" w:rsidR="001972D8" w:rsidRPr="007A0AC8" w:rsidRDefault="001972D8" w:rsidP="00FE15CF">
            <w:pPr>
              <w:spacing w:beforeLines="60" w:before="144" w:afterLines="60" w:after="144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INFORMACJE DOTYCZĄCE GRUNTU I ZAGOSPODAROWANIA PRZESTRZENNEGO TERENU</w:t>
            </w:r>
          </w:p>
        </w:tc>
      </w:tr>
      <w:tr w:rsidR="001972D8" w:rsidRPr="0004720F" w14:paraId="49EF99C3" w14:textId="77777777" w:rsidTr="00C606E5">
        <w:trPr>
          <w:trHeight w:val="135"/>
        </w:trPr>
        <w:tc>
          <w:tcPr>
            <w:tcW w:w="2689" w:type="dxa"/>
            <w:shd w:val="clear" w:color="auto" w:fill="F3F3F3"/>
          </w:tcPr>
          <w:p w14:paraId="3D4C32CD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Adres i numer działki ewidencyjnej i obrębu</w:t>
            </w: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customMarkFollows="1" w:id="1"/>
              <w:t>1)</w:t>
            </w:r>
          </w:p>
        </w:tc>
        <w:tc>
          <w:tcPr>
            <w:tcW w:w="6959" w:type="dxa"/>
            <w:gridSpan w:val="2"/>
          </w:tcPr>
          <w:p w14:paraId="2F45C3D8" w14:textId="08F179A3" w:rsidR="001972D8" w:rsidRPr="0004720F" w:rsidRDefault="0004720F" w:rsidP="007F55A5">
            <w:pPr>
              <w:pStyle w:val="TableText"/>
              <w:rPr>
                <w:rFonts w:ascii="Times New Roman" w:hAnsi="Times New Roman" w:cs="Times New Roman"/>
                <w:bCs/>
                <w:szCs w:val="20"/>
                <w:lang w:val="pl-PL"/>
              </w:rPr>
            </w:pPr>
            <w:r w:rsidRPr="0004720F">
              <w:rPr>
                <w:rFonts w:ascii="Times New Roman" w:hAnsi="Times New Roman" w:cs="Times New Roman"/>
                <w:bCs/>
                <w:szCs w:val="20"/>
                <w:lang w:val="pl-PL"/>
              </w:rPr>
              <w:t>Radzymin</w:t>
            </w:r>
            <w:r w:rsidR="001972D8" w:rsidRPr="0004720F">
              <w:rPr>
                <w:rFonts w:ascii="Times New Roman" w:hAnsi="Times New Roman" w:cs="Times New Roman"/>
                <w:bCs/>
                <w:szCs w:val="20"/>
                <w:lang w:val="pl-PL"/>
              </w:rPr>
              <w:t xml:space="preserve"> 05-250, ul. </w:t>
            </w:r>
            <w:r w:rsidRPr="0004720F">
              <w:rPr>
                <w:rFonts w:ascii="Times New Roman" w:hAnsi="Times New Roman" w:cs="Times New Roman"/>
                <w:bCs/>
                <w:szCs w:val="20"/>
                <w:lang w:val="pl-PL"/>
              </w:rPr>
              <w:t>Cicha 4, 4A, 4B, 4C, 4D, 6, 6A, 6B, 6C, 6D</w:t>
            </w:r>
            <w:r w:rsidR="001972D8" w:rsidRPr="0004720F">
              <w:rPr>
                <w:rFonts w:ascii="Times New Roman" w:hAnsi="Times New Roman" w:cs="Times New Roman"/>
                <w:bCs/>
                <w:szCs w:val="20"/>
                <w:lang w:val="pl-PL"/>
              </w:rPr>
              <w:t xml:space="preserve"> </w:t>
            </w:r>
          </w:p>
          <w:p w14:paraId="6C333F66" w14:textId="7180EEDB" w:rsidR="0004720F" w:rsidRPr="0004720F" w:rsidRDefault="001972D8" w:rsidP="007F55A5">
            <w:pPr>
              <w:pStyle w:val="TableText"/>
              <w:jc w:val="left"/>
              <w:rPr>
                <w:rFonts w:ascii="Times New Roman" w:hAnsi="Times New Roman" w:cs="Times New Roman"/>
                <w:bCs/>
                <w:color w:val="auto"/>
                <w:szCs w:val="20"/>
                <w:lang w:val="pl-PL"/>
              </w:rPr>
            </w:pPr>
            <w:r w:rsidRPr="0004720F">
              <w:rPr>
                <w:rFonts w:ascii="Times New Roman" w:hAnsi="Times New Roman" w:cs="Times New Roman"/>
                <w:bCs/>
                <w:color w:val="auto"/>
                <w:szCs w:val="20"/>
                <w:lang w:val="pl-PL"/>
              </w:rPr>
              <w:t>Działk</w:t>
            </w:r>
            <w:r w:rsidR="0004720F" w:rsidRPr="0004720F">
              <w:rPr>
                <w:rFonts w:ascii="Times New Roman" w:hAnsi="Times New Roman" w:cs="Times New Roman"/>
                <w:bCs/>
                <w:color w:val="auto"/>
                <w:szCs w:val="20"/>
                <w:lang w:val="pl-PL"/>
              </w:rPr>
              <w:t>i</w:t>
            </w:r>
            <w:r w:rsidRPr="0004720F">
              <w:rPr>
                <w:rFonts w:ascii="Times New Roman" w:hAnsi="Times New Roman" w:cs="Times New Roman"/>
                <w:bCs/>
                <w:color w:val="auto"/>
                <w:szCs w:val="20"/>
                <w:lang w:val="pl-PL"/>
              </w:rPr>
              <w:t xml:space="preserve"> nr ewidencyjny</w:t>
            </w:r>
            <w:r w:rsidR="0004720F" w:rsidRPr="0004720F">
              <w:rPr>
                <w:rFonts w:ascii="Times New Roman" w:hAnsi="Times New Roman" w:cs="Times New Roman"/>
                <w:bCs/>
                <w:color w:val="auto"/>
                <w:szCs w:val="20"/>
                <w:lang w:val="pl-PL"/>
              </w:rPr>
              <w:t>:</w:t>
            </w:r>
          </w:p>
          <w:p w14:paraId="21E31784" w14:textId="77777777" w:rsidR="001972D8" w:rsidRPr="0004720F" w:rsidRDefault="0004720F" w:rsidP="007F55A5">
            <w:pPr>
              <w:pStyle w:val="TableText"/>
              <w:jc w:val="left"/>
              <w:rPr>
                <w:rFonts w:ascii="Times New Roman" w:hAnsi="Times New Roman" w:cs="Times New Roman"/>
                <w:bCs/>
                <w:szCs w:val="20"/>
                <w:lang w:val="pl-PL"/>
              </w:rPr>
            </w:pPr>
            <w:r w:rsidRPr="0004720F">
              <w:rPr>
                <w:rFonts w:ascii="Times New Roman" w:hAnsi="Times New Roman" w:cs="Times New Roman"/>
                <w:bCs/>
                <w:color w:val="auto"/>
                <w:szCs w:val="20"/>
                <w:lang w:val="pl-PL"/>
              </w:rPr>
              <w:t>11</w:t>
            </w:r>
            <w:r w:rsidR="001972D8" w:rsidRPr="0004720F">
              <w:rPr>
                <w:rFonts w:ascii="Times New Roman" w:hAnsi="Times New Roman" w:cs="Times New Roman"/>
                <w:bCs/>
                <w:color w:val="auto"/>
                <w:szCs w:val="20"/>
                <w:lang w:val="pl-PL"/>
              </w:rPr>
              <w:t>/</w:t>
            </w:r>
            <w:r w:rsidRPr="0004720F">
              <w:rPr>
                <w:rFonts w:ascii="Times New Roman" w:hAnsi="Times New Roman" w:cs="Times New Roman"/>
                <w:bCs/>
                <w:color w:val="auto"/>
                <w:szCs w:val="20"/>
                <w:lang w:val="pl-PL"/>
              </w:rPr>
              <w:t>1</w:t>
            </w:r>
            <w:r w:rsidR="001972D8" w:rsidRPr="0004720F">
              <w:rPr>
                <w:rFonts w:ascii="Times New Roman" w:hAnsi="Times New Roman" w:cs="Times New Roman"/>
                <w:bCs/>
                <w:color w:val="auto"/>
                <w:szCs w:val="20"/>
                <w:lang w:val="pl-PL"/>
              </w:rPr>
              <w:t xml:space="preserve"> z obrębu </w:t>
            </w:r>
            <w:r w:rsidRPr="0004720F">
              <w:rPr>
                <w:rFonts w:ascii="Times New Roman" w:hAnsi="Times New Roman" w:cs="Times New Roman"/>
                <w:bCs/>
                <w:color w:val="auto"/>
                <w:szCs w:val="20"/>
                <w:lang w:val="pl-PL"/>
              </w:rPr>
              <w:t>01-04</w:t>
            </w:r>
            <w:r w:rsidR="001972D8" w:rsidRPr="0004720F">
              <w:rPr>
                <w:rFonts w:ascii="Times New Roman" w:hAnsi="Times New Roman" w:cs="Times New Roman"/>
                <w:bCs/>
                <w:color w:val="auto"/>
                <w:szCs w:val="20"/>
                <w:lang w:val="pl-PL"/>
              </w:rPr>
              <w:t xml:space="preserve">, </w:t>
            </w:r>
            <w:r w:rsidR="001972D8" w:rsidRPr="0004720F">
              <w:rPr>
                <w:rFonts w:ascii="Times New Roman" w:eastAsia="Times New Roman" w:hAnsi="Times New Roman" w:cs="Times New Roman"/>
                <w:bCs/>
                <w:szCs w:val="20"/>
                <w:lang w:val="pl-PL"/>
              </w:rPr>
              <w:t xml:space="preserve">powierzchnia </w:t>
            </w:r>
            <w:r w:rsidRPr="0004720F">
              <w:rPr>
                <w:rFonts w:ascii="Times New Roman" w:eastAsia="Times New Roman" w:hAnsi="Times New Roman" w:cs="Times New Roman"/>
                <w:bCs/>
                <w:szCs w:val="20"/>
                <w:lang w:val="pl-PL"/>
              </w:rPr>
              <w:t>1231</w:t>
            </w:r>
            <w:r w:rsidR="001972D8" w:rsidRPr="0004720F">
              <w:rPr>
                <w:rFonts w:ascii="Times New Roman" w:eastAsia="Times New Roman" w:hAnsi="Times New Roman" w:cs="Times New Roman"/>
                <w:bCs/>
                <w:szCs w:val="20"/>
                <w:lang w:val="pl-PL"/>
              </w:rPr>
              <w:t>.m</w:t>
            </w:r>
            <w:r w:rsidR="001972D8" w:rsidRPr="0004720F">
              <w:rPr>
                <w:rFonts w:ascii="Times New Roman" w:eastAsia="Times New Roman" w:hAnsi="Times New Roman" w:cs="Times New Roman"/>
                <w:bCs/>
                <w:szCs w:val="20"/>
                <w:vertAlign w:val="superscript"/>
                <w:lang w:val="pl-PL"/>
              </w:rPr>
              <w:t>2</w:t>
            </w:r>
            <w:r w:rsidRPr="0004720F">
              <w:rPr>
                <w:rFonts w:ascii="Times New Roman" w:eastAsia="Times New Roman" w:hAnsi="Times New Roman" w:cs="Times New Roman"/>
                <w:bCs/>
                <w:szCs w:val="20"/>
                <w:lang w:val="pl-PL"/>
              </w:rPr>
              <w:t xml:space="preserve"> – ul. Cicha</w:t>
            </w:r>
            <w:r w:rsidRPr="0004720F">
              <w:rPr>
                <w:rFonts w:ascii="Times New Roman" w:hAnsi="Times New Roman" w:cs="Times New Roman"/>
                <w:bCs/>
                <w:szCs w:val="20"/>
                <w:lang w:val="pl-PL"/>
              </w:rPr>
              <w:t xml:space="preserve"> 6, 6A, 6B, 6C, 6D</w:t>
            </w:r>
          </w:p>
          <w:p w14:paraId="2276FDB4" w14:textId="615FC096" w:rsidR="0004720F" w:rsidRPr="0004720F" w:rsidRDefault="0004720F" w:rsidP="007F55A5">
            <w:pPr>
              <w:pStyle w:val="TableText"/>
              <w:jc w:val="left"/>
              <w:rPr>
                <w:rFonts w:ascii="Times New Roman" w:hAnsi="Times New Roman" w:cs="Times New Roman"/>
                <w:bCs/>
                <w:color w:val="auto"/>
                <w:szCs w:val="20"/>
                <w:lang w:val="pl-PL"/>
              </w:rPr>
            </w:pPr>
            <w:r w:rsidRPr="0004720F">
              <w:rPr>
                <w:rFonts w:ascii="Times New Roman" w:hAnsi="Times New Roman" w:cs="Times New Roman"/>
                <w:bCs/>
                <w:szCs w:val="20"/>
                <w:lang w:val="pl-PL"/>
              </w:rPr>
              <w:t xml:space="preserve">11/2 z obrębu 01-04 powierzchnia 1190 m2 </w:t>
            </w:r>
            <w:r w:rsidRPr="0004720F">
              <w:rPr>
                <w:rFonts w:ascii="Times New Roman" w:eastAsia="Times New Roman" w:hAnsi="Times New Roman" w:cs="Times New Roman"/>
                <w:bCs/>
                <w:szCs w:val="20"/>
                <w:lang w:val="pl-PL"/>
              </w:rPr>
              <w:t>– ul. Cicha</w:t>
            </w:r>
            <w:r w:rsidRPr="0004720F">
              <w:rPr>
                <w:rFonts w:ascii="Times New Roman" w:hAnsi="Times New Roman" w:cs="Times New Roman"/>
                <w:bCs/>
                <w:szCs w:val="20"/>
                <w:lang w:val="pl-PL"/>
              </w:rPr>
              <w:t xml:space="preserve"> 4, 4A, 4B, 4C, 4D</w:t>
            </w:r>
          </w:p>
        </w:tc>
      </w:tr>
      <w:tr w:rsidR="001972D8" w:rsidRPr="007A0AC8" w14:paraId="0E6AE37C" w14:textId="77777777" w:rsidTr="00C606E5">
        <w:trPr>
          <w:trHeight w:val="98"/>
        </w:trPr>
        <w:tc>
          <w:tcPr>
            <w:tcW w:w="2689" w:type="dxa"/>
            <w:shd w:val="clear" w:color="auto" w:fill="F3F3F3"/>
          </w:tcPr>
          <w:p w14:paraId="07EAB099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Numer księgi wieczystej </w:t>
            </w:r>
          </w:p>
        </w:tc>
        <w:tc>
          <w:tcPr>
            <w:tcW w:w="6959" w:type="dxa"/>
            <w:gridSpan w:val="2"/>
          </w:tcPr>
          <w:p w14:paraId="5185A07E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20F">
              <w:rPr>
                <w:rFonts w:ascii="Times New Roman" w:hAnsi="Times New Roman" w:cs="Times New Roman"/>
                <w:b/>
                <w:highlight w:val="yellow"/>
              </w:rPr>
              <w:t>WA1W/00082966/9</w:t>
            </w:r>
          </w:p>
        </w:tc>
      </w:tr>
      <w:tr w:rsidR="001972D8" w:rsidRPr="007A0AC8" w14:paraId="528A12F5" w14:textId="77777777" w:rsidTr="00C606E5">
        <w:trPr>
          <w:trHeight w:val="98"/>
        </w:trPr>
        <w:tc>
          <w:tcPr>
            <w:tcW w:w="2689" w:type="dxa"/>
            <w:shd w:val="clear" w:color="auto" w:fill="F3F3F3"/>
          </w:tcPr>
          <w:p w14:paraId="35A5BA21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Istniejące obciążenia hipoteczne nieruchomości lub wnioski o wpis w dziale czwartym księgi wieczystej</w:t>
            </w:r>
          </w:p>
        </w:tc>
        <w:tc>
          <w:tcPr>
            <w:tcW w:w="6959" w:type="dxa"/>
            <w:gridSpan w:val="2"/>
          </w:tcPr>
          <w:p w14:paraId="31E252AA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BRAK</w:t>
            </w:r>
          </w:p>
        </w:tc>
      </w:tr>
      <w:tr w:rsidR="001972D8" w:rsidRPr="007A0AC8" w14:paraId="16C5DACC" w14:textId="77777777" w:rsidTr="00C606E5">
        <w:trPr>
          <w:trHeight w:val="97"/>
        </w:trPr>
        <w:tc>
          <w:tcPr>
            <w:tcW w:w="2689" w:type="dxa"/>
            <w:shd w:val="clear" w:color="auto" w:fill="F3F3F3"/>
          </w:tcPr>
          <w:p w14:paraId="16061A9F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W przypadku braku księgi wieczystej informacja o powierzchni działki i stanie prawnym nieruchomości</w:t>
            </w: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customMarkFollows="1" w:id="2"/>
              <w:t>2)</w:t>
            </w: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959" w:type="dxa"/>
            <w:gridSpan w:val="2"/>
          </w:tcPr>
          <w:p w14:paraId="03380288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NIE DOTYCZY</w:t>
            </w:r>
          </w:p>
        </w:tc>
      </w:tr>
      <w:tr w:rsidR="001972D8" w:rsidRPr="007A0AC8" w14:paraId="7DC91E8C" w14:textId="77777777" w:rsidTr="00C606E5">
        <w:trPr>
          <w:trHeight w:val="97"/>
        </w:trPr>
        <w:tc>
          <w:tcPr>
            <w:tcW w:w="2689" w:type="dxa"/>
            <w:shd w:val="clear" w:color="auto" w:fill="F3F3F3"/>
          </w:tcPr>
          <w:p w14:paraId="3F679137" w14:textId="77777777" w:rsidR="001972D8" w:rsidRPr="007A0AC8" w:rsidRDefault="001972D8" w:rsidP="007F55A5">
            <w:pPr>
              <w:spacing w:beforeLines="60" w:before="144" w:afterLines="60" w:after="144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Informacje dotyczące obiektów istniejących położonych w sąsiedztwie </w:t>
            </w: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inwestycji i wpływających na warunki życia</w:t>
            </w: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customMarkFollows="1" w:id="3"/>
              <w:t>3)</w:t>
            </w: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959" w:type="dxa"/>
            <w:gridSpan w:val="2"/>
          </w:tcPr>
          <w:p w14:paraId="033AB1F1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Uwarunkowania lokalizacji inwestycji wynikających z przepisów odrębnych oraz z istniejącego stanu użytkowania terenów sąsiednich (np. z funkcji terenu, stref ochronnych, uciążliwości)</w:t>
            </w:r>
          </w:p>
        </w:tc>
      </w:tr>
      <w:tr w:rsidR="001972D8" w:rsidRPr="007A0AC8" w14:paraId="18DDF375" w14:textId="77777777" w:rsidTr="00C606E5">
        <w:trPr>
          <w:trHeight w:val="97"/>
        </w:trPr>
        <w:tc>
          <w:tcPr>
            <w:tcW w:w="2689" w:type="dxa"/>
            <w:shd w:val="clear" w:color="auto" w:fill="F3F3F3"/>
          </w:tcPr>
          <w:p w14:paraId="27A5E350" w14:textId="77777777" w:rsidR="001972D8" w:rsidRPr="007A0AC8" w:rsidRDefault="001972D8" w:rsidP="007F55A5">
            <w:pPr>
              <w:spacing w:beforeLines="60" w:before="144" w:afterLines="60" w:after="144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Informacje dotyczące obiektów istniejących położonych w sąsiedztwie inwestycji i wpływających na warunki życia</w:t>
            </w: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customMarkFollows="1" w:id="4"/>
              <w:t>3)</w:t>
            </w: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959" w:type="dxa"/>
            <w:gridSpan w:val="2"/>
          </w:tcPr>
          <w:p w14:paraId="220E479C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Uwarunkowania lokalizacji inwestycji wynikających z przepisów odrębnych oraz z istniejącego stanu użytkowania terenów sąsiednich (np. z funkcji terenu, stref ochronnych, uciążliwości)</w:t>
            </w:r>
          </w:p>
        </w:tc>
      </w:tr>
      <w:tr w:rsidR="001972D8" w:rsidRPr="007A0AC8" w14:paraId="60821CD0" w14:textId="77777777" w:rsidTr="00C606E5">
        <w:trPr>
          <w:trHeight w:val="320"/>
        </w:trPr>
        <w:tc>
          <w:tcPr>
            <w:tcW w:w="2689" w:type="dxa"/>
            <w:vMerge w:val="restart"/>
            <w:shd w:val="clear" w:color="auto" w:fill="F3F3F3"/>
          </w:tcPr>
          <w:p w14:paraId="15D1836F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2A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Akty planowania przestrzennego i inne akty prawne na terenie objętym przedsięwzięciem deweloperskim lub zadaniem inwestycyjnym</w:t>
            </w:r>
          </w:p>
        </w:tc>
        <w:tc>
          <w:tcPr>
            <w:tcW w:w="2693" w:type="dxa"/>
            <w:tcBorders>
              <w:bottom w:val="single" w:sz="4" w:space="0" w:color="auto"/>
              <w:tl2br w:val="single" w:sz="4" w:space="0" w:color="auto"/>
            </w:tcBorders>
          </w:tcPr>
          <w:p w14:paraId="21ABE815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Plan ogólny gminy</w:t>
            </w:r>
          </w:p>
        </w:tc>
        <w:tc>
          <w:tcPr>
            <w:tcW w:w="4266" w:type="dxa"/>
            <w:vMerge w:val="restart"/>
          </w:tcPr>
          <w:p w14:paraId="71246A6B" w14:textId="77777777" w:rsidR="0004720F" w:rsidRDefault="0004720F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720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UCHWAŁA NR 474/XLI/2014 RADY MIEJSKIEJ W RADZYMINIE </w:t>
            </w:r>
            <w:r w:rsidR="001972D8" w:rsidRPr="001535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 dnia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</w:t>
            </w:r>
            <w:r w:rsidR="001972D8" w:rsidRPr="001535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września</w:t>
            </w:r>
            <w:r w:rsidR="001972D8" w:rsidRPr="001535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</w:t>
            </w:r>
            <w:r w:rsidR="001972D8" w:rsidRPr="001535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r. </w:t>
            </w:r>
            <w:r w:rsidRPr="0004720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 sprawie uchwalenia miejscowego planu zagospodarowania przestrzennego Radzymina Etap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Pr="0004720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5 </w:t>
            </w:r>
          </w:p>
          <w:p w14:paraId="33F2BF56" w14:textId="62DD8AFA" w:rsidR="0004720F" w:rsidRDefault="0004720F" w:rsidP="007F55A5">
            <w:pPr>
              <w:spacing w:beforeLines="60" w:before="144" w:afterLines="60" w:after="144" w:line="240" w:lineRule="auto"/>
              <w:jc w:val="both"/>
            </w:pPr>
            <w:hyperlink r:id="rId9" w:history="1">
              <w:r w:rsidRPr="0038117D">
                <w:rPr>
                  <w:rStyle w:val="Hipercze"/>
                </w:rPr>
                <w:t>https://radzymin.e-mapa.net/?service=pln&amp;request=getUstaleniaSzczegolowe&amp;p=49&amp;n=L.3.MNU</w:t>
              </w:r>
            </w:hyperlink>
          </w:p>
          <w:p w14:paraId="48B846D4" w14:textId="35590A73" w:rsidR="001972D8" w:rsidRPr="00FC6C82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hAnsi="Times New Roman" w:cs="Times New Roman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Teren inwestycji nie jest ujęty w planie rewitalizacji ani odbudowy.</w:t>
            </w:r>
          </w:p>
        </w:tc>
      </w:tr>
      <w:tr w:rsidR="001972D8" w:rsidRPr="007A0AC8" w14:paraId="5265DBD4" w14:textId="77777777" w:rsidTr="00C606E5">
        <w:trPr>
          <w:trHeight w:val="317"/>
        </w:trPr>
        <w:tc>
          <w:tcPr>
            <w:tcW w:w="2689" w:type="dxa"/>
            <w:vMerge/>
            <w:shd w:val="clear" w:color="auto" w:fill="F3F3F3"/>
          </w:tcPr>
          <w:p w14:paraId="7A9843AE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E696E89" w14:textId="77777777" w:rsidR="001972D8" w:rsidRPr="007A0AC8" w:rsidRDefault="001972D8" w:rsidP="007F55A5">
            <w:pPr>
              <w:spacing w:beforeLines="60" w:before="144" w:afterLines="60" w:after="144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Miejscowy plan zagospodarowania przestrzennego</w:t>
            </w:r>
          </w:p>
        </w:tc>
        <w:tc>
          <w:tcPr>
            <w:tcW w:w="4266" w:type="dxa"/>
            <w:vMerge/>
          </w:tcPr>
          <w:p w14:paraId="6DC24F37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72D8" w:rsidRPr="007A0AC8" w14:paraId="3480FB50" w14:textId="77777777" w:rsidTr="00C606E5">
        <w:trPr>
          <w:trHeight w:val="317"/>
        </w:trPr>
        <w:tc>
          <w:tcPr>
            <w:tcW w:w="2689" w:type="dxa"/>
            <w:vMerge/>
            <w:shd w:val="clear" w:color="auto" w:fill="F3F3F3"/>
          </w:tcPr>
          <w:p w14:paraId="28AF2EC1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93" w:type="dxa"/>
            <w:tcBorders>
              <w:bottom w:val="single" w:sz="4" w:space="0" w:color="auto"/>
              <w:tl2br w:val="single" w:sz="4" w:space="0" w:color="auto"/>
            </w:tcBorders>
          </w:tcPr>
          <w:p w14:paraId="63A17AAD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Miejscowy plan rewitalizacji</w:t>
            </w:r>
          </w:p>
        </w:tc>
        <w:tc>
          <w:tcPr>
            <w:tcW w:w="4266" w:type="dxa"/>
            <w:vMerge/>
          </w:tcPr>
          <w:p w14:paraId="44EC3383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72D8" w:rsidRPr="007A0AC8" w14:paraId="44B1A073" w14:textId="77777777" w:rsidTr="00C606E5">
        <w:trPr>
          <w:trHeight w:val="317"/>
        </w:trPr>
        <w:tc>
          <w:tcPr>
            <w:tcW w:w="2689" w:type="dxa"/>
            <w:vMerge/>
            <w:shd w:val="clear" w:color="auto" w:fill="F3F3F3"/>
          </w:tcPr>
          <w:p w14:paraId="5335F3EB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93" w:type="dxa"/>
            <w:tcBorders>
              <w:bottom w:val="single" w:sz="4" w:space="0" w:color="auto"/>
              <w:tl2br w:val="single" w:sz="4" w:space="0" w:color="auto"/>
            </w:tcBorders>
          </w:tcPr>
          <w:p w14:paraId="57DB5FA0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Miejscowy plan odbudowy </w:t>
            </w:r>
          </w:p>
        </w:tc>
        <w:tc>
          <w:tcPr>
            <w:tcW w:w="4266" w:type="dxa"/>
            <w:vMerge/>
          </w:tcPr>
          <w:p w14:paraId="15F0747D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72D8" w:rsidRPr="007A0AC8" w14:paraId="6D04948D" w14:textId="77777777" w:rsidTr="00C606E5">
        <w:trPr>
          <w:trHeight w:val="317"/>
        </w:trPr>
        <w:tc>
          <w:tcPr>
            <w:tcW w:w="2689" w:type="dxa"/>
            <w:vMerge/>
            <w:shd w:val="clear" w:color="auto" w:fill="F3F3F3"/>
          </w:tcPr>
          <w:p w14:paraId="6D6528BA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93" w:type="dxa"/>
            <w:tcBorders>
              <w:tl2br w:val="single" w:sz="4" w:space="0" w:color="auto"/>
            </w:tcBorders>
          </w:tcPr>
          <w:p w14:paraId="5CD85650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Inne</w:t>
            </w: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  <w:footnoteReference w:customMarkFollows="1" w:id="5"/>
              <w:t>4)</w:t>
            </w: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4266" w:type="dxa"/>
            <w:vMerge/>
          </w:tcPr>
          <w:p w14:paraId="727426E2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72D8" w:rsidRPr="007A0AC8" w14:paraId="7888A814" w14:textId="77777777" w:rsidTr="00C606E5">
        <w:trPr>
          <w:trHeight w:val="60"/>
        </w:trPr>
        <w:tc>
          <w:tcPr>
            <w:tcW w:w="2689" w:type="dxa"/>
            <w:vMerge w:val="restart"/>
            <w:shd w:val="clear" w:color="auto" w:fill="F3F3F3"/>
          </w:tcPr>
          <w:p w14:paraId="63C3C727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2A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Ustalenia obowiązującego miejscowego planu zagospodarowania przestrzennego dla terenu objętego przedsięwzięciem deweloperskim lub zadaniem inwestycyjnym</w:t>
            </w:r>
          </w:p>
        </w:tc>
        <w:tc>
          <w:tcPr>
            <w:tcW w:w="2693" w:type="dxa"/>
          </w:tcPr>
          <w:p w14:paraId="68BC0C97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Przeznaczenie terenu</w:t>
            </w:r>
          </w:p>
        </w:tc>
        <w:tc>
          <w:tcPr>
            <w:tcW w:w="4266" w:type="dxa"/>
          </w:tcPr>
          <w:p w14:paraId="113BEC80" w14:textId="36A4A75F" w:rsidR="001972D8" w:rsidRDefault="0004720F" w:rsidP="007F55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72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L.3.MNU</w:t>
            </w:r>
            <w:r w:rsidRPr="0004720F">
              <w:rPr>
                <w:rFonts w:ascii="Times New Roman" w:hAnsi="Times New Roman" w:cs="Times New Roman"/>
                <w:sz w:val="20"/>
                <w:szCs w:val="20"/>
              </w:rPr>
              <w:t xml:space="preserve"> Tereny zabudowy mieszkaniowej jednorodzinnej wolnostojącej i bliźniaczej, z dopuszczeniem usług nieuciążliwych </w:t>
            </w:r>
            <w:r w:rsidR="001972D8" w:rsidRPr="007A0AC8">
              <w:rPr>
                <w:rFonts w:ascii="Times New Roman" w:hAnsi="Times New Roman" w:cs="Times New Roman"/>
                <w:sz w:val="20"/>
                <w:szCs w:val="20"/>
              </w:rPr>
              <w:t>Tereny zabudowy mieszkaniow</w:t>
            </w:r>
            <w:r w:rsidR="001972D8">
              <w:rPr>
                <w:rFonts w:ascii="Times New Roman" w:hAnsi="Times New Roman" w:cs="Times New Roman"/>
                <w:sz w:val="20"/>
                <w:szCs w:val="20"/>
              </w:rPr>
              <w:t>ej</w:t>
            </w:r>
            <w:r w:rsidR="001972D8" w:rsidRPr="007A0A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972D8">
              <w:rPr>
                <w:rFonts w:ascii="Times New Roman" w:hAnsi="Times New Roman" w:cs="Times New Roman"/>
                <w:sz w:val="20"/>
                <w:szCs w:val="20"/>
              </w:rPr>
              <w:t>jednorodzinnej oznaczony na rysunku planu symbolem 13.MN</w:t>
            </w:r>
          </w:p>
          <w:p w14:paraId="0E29E6D1" w14:textId="4191D45A" w:rsidR="001972D8" w:rsidRPr="0004720F" w:rsidRDefault="0004720F" w:rsidP="000472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Przeznaczenie terenu: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972D8" w:rsidRPr="007A0AC8">
              <w:rPr>
                <w:rFonts w:ascii="Times New Roman" w:hAnsi="Times New Roman" w:cs="Times New Roman"/>
                <w:sz w:val="20"/>
                <w:szCs w:val="20"/>
              </w:rPr>
              <w:t>1)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3A46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przeznaczenie podstawowe</w:t>
            </w:r>
            <w:r w:rsidR="003A46F7" w:rsidRPr="003A46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 </w:t>
            </w:r>
            <w:r w:rsidR="003A46F7" w:rsidRPr="003A46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3A46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zabudowa</w:t>
            </w:r>
            <w:r w:rsidR="003A46F7" w:rsidRPr="003A46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3A46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mieszkaniowa</w:t>
            </w:r>
            <w:r w:rsidR="003A46F7" w:rsidRPr="003A46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3A46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jednorodzinna</w:t>
            </w:r>
            <w:r w:rsidR="003A46F7" w:rsidRPr="003A46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3A46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wolnostojąca</w:t>
            </w:r>
            <w:r w:rsidR="003A46F7" w:rsidRPr="003A46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3A46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 bliźniacza</w:t>
            </w:r>
            <w:r w:rsidRPr="000472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972D8">
              <w:rPr>
                <w:rFonts w:ascii="Times New Roman" w:eastAsia="Times New Roman" w:hAnsi="Times New Roman" w:cs="Times New Roman"/>
                <w:sz w:val="20"/>
                <w:szCs w:val="20"/>
              </w:rPr>
              <w:t>2)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04720F">
              <w:rPr>
                <w:rFonts w:ascii="Times New Roman" w:eastAsia="Times New Roman" w:hAnsi="Times New Roman" w:cs="Times New Roman"/>
                <w:sz w:val="20"/>
                <w:szCs w:val="20"/>
              </w:rPr>
              <w:t>przeznaczenie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04720F">
              <w:rPr>
                <w:rFonts w:ascii="Times New Roman" w:eastAsia="Times New Roman" w:hAnsi="Times New Roman" w:cs="Times New Roman"/>
                <w:sz w:val="20"/>
                <w:szCs w:val="20"/>
              </w:rPr>
              <w:t>dopuszczalne: usługi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04720F">
              <w:rPr>
                <w:rFonts w:ascii="Times New Roman" w:eastAsia="Times New Roman" w:hAnsi="Times New Roman" w:cs="Times New Roman"/>
                <w:sz w:val="20"/>
                <w:szCs w:val="20"/>
              </w:rPr>
              <w:t>nieuciążliwe</w:t>
            </w:r>
            <w:r w:rsidR="003A46F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04720F">
              <w:rPr>
                <w:rFonts w:ascii="Times New Roman" w:eastAsia="Times New Roman" w:hAnsi="Times New Roman" w:cs="Times New Roman"/>
                <w:sz w:val="20"/>
                <w:szCs w:val="20"/>
              </w:rPr>
              <w:t>o charakterze</w:t>
            </w:r>
            <w:r w:rsidR="003A46F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04720F">
              <w:rPr>
                <w:rFonts w:ascii="Times New Roman" w:eastAsia="Times New Roman" w:hAnsi="Times New Roman" w:cs="Times New Roman"/>
                <w:sz w:val="20"/>
                <w:szCs w:val="20"/>
              </w:rPr>
              <w:t>nie</w:t>
            </w:r>
            <w:r w:rsidR="003A46F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04720F">
              <w:rPr>
                <w:rFonts w:ascii="Times New Roman" w:eastAsia="Times New Roman" w:hAnsi="Times New Roman" w:cs="Times New Roman"/>
                <w:sz w:val="20"/>
                <w:szCs w:val="20"/>
              </w:rPr>
              <w:t>kolidującym</w:t>
            </w:r>
            <w:r w:rsidR="003A46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4720F">
              <w:rPr>
                <w:rFonts w:ascii="Times New Roman" w:eastAsia="Times New Roman" w:hAnsi="Times New Roman" w:cs="Times New Roman"/>
                <w:sz w:val="20"/>
                <w:szCs w:val="20"/>
              </w:rPr>
              <w:t>z przeznaczeniem</w:t>
            </w:r>
            <w:r w:rsidR="003A46F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04720F">
              <w:rPr>
                <w:rFonts w:ascii="Times New Roman" w:eastAsia="Times New Roman" w:hAnsi="Times New Roman" w:cs="Times New Roman"/>
                <w:sz w:val="20"/>
                <w:szCs w:val="20"/>
              </w:rPr>
              <w:t>podstawowym,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04720F">
              <w:rPr>
                <w:rFonts w:ascii="Times New Roman" w:eastAsia="Times New Roman" w:hAnsi="Times New Roman" w:cs="Times New Roman"/>
                <w:sz w:val="20"/>
                <w:szCs w:val="20"/>
              </w:rPr>
              <w:t>wbudowane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04720F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4720F">
              <w:rPr>
                <w:rFonts w:ascii="Times New Roman" w:eastAsia="Times New Roman" w:hAnsi="Times New Roman" w:cs="Times New Roman"/>
                <w:sz w:val="20"/>
                <w:szCs w:val="20"/>
              </w:rPr>
              <w:t>wolnostojące</w:t>
            </w:r>
          </w:p>
        </w:tc>
      </w:tr>
      <w:tr w:rsidR="001972D8" w:rsidRPr="007A0AC8" w14:paraId="45781C69" w14:textId="77777777" w:rsidTr="00C606E5">
        <w:trPr>
          <w:trHeight w:val="51"/>
        </w:trPr>
        <w:tc>
          <w:tcPr>
            <w:tcW w:w="2689" w:type="dxa"/>
            <w:vMerge/>
            <w:shd w:val="clear" w:color="auto" w:fill="F3F3F3"/>
          </w:tcPr>
          <w:p w14:paraId="2DA50466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EA67DB8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Maksymalna intensywność zabudowy</w:t>
            </w:r>
          </w:p>
        </w:tc>
        <w:tc>
          <w:tcPr>
            <w:tcW w:w="4266" w:type="dxa"/>
          </w:tcPr>
          <w:p w14:paraId="4431CC51" w14:textId="1A6FE790" w:rsidR="001972D8" w:rsidRPr="007A0AC8" w:rsidRDefault="0004720F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1,3</w:t>
            </w:r>
          </w:p>
        </w:tc>
      </w:tr>
      <w:tr w:rsidR="001972D8" w:rsidRPr="007A0AC8" w14:paraId="6A6EA0B6" w14:textId="77777777" w:rsidTr="00C606E5">
        <w:trPr>
          <w:trHeight w:val="51"/>
        </w:trPr>
        <w:tc>
          <w:tcPr>
            <w:tcW w:w="2689" w:type="dxa"/>
            <w:vMerge/>
            <w:shd w:val="clear" w:color="auto" w:fill="F3F3F3"/>
          </w:tcPr>
          <w:p w14:paraId="2BE6D1F2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110F6AC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Maksymalna i minimalna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nadziemna </w:t>
            </w: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intensywność zabudowy</w:t>
            </w:r>
          </w:p>
        </w:tc>
        <w:tc>
          <w:tcPr>
            <w:tcW w:w="4266" w:type="dxa"/>
          </w:tcPr>
          <w:p w14:paraId="12D40273" w14:textId="0A65FD9F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Minimalna – </w:t>
            </w:r>
            <w:r w:rsidR="0004720F">
              <w:rPr>
                <w:rFonts w:ascii="Times New Roman" w:eastAsia="Times New Roman" w:hAnsi="Times New Roman" w:cs="Times New Roman"/>
                <w:sz w:val="20"/>
                <w:szCs w:val="20"/>
              </w:rPr>
              <w:t>plan nie podaje tego parametru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Maksymalna – </w:t>
            </w:r>
            <w:r w:rsidR="0004720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04720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972D8" w:rsidRPr="007A0AC8" w14:paraId="77C5BBB2" w14:textId="77777777" w:rsidTr="00C606E5">
        <w:trPr>
          <w:trHeight w:val="51"/>
        </w:trPr>
        <w:tc>
          <w:tcPr>
            <w:tcW w:w="2689" w:type="dxa"/>
            <w:vMerge/>
            <w:shd w:val="clear" w:color="auto" w:fill="F3F3F3"/>
          </w:tcPr>
          <w:p w14:paraId="31184308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AD04661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Maksymalna powierzchnia zabudowy</w:t>
            </w:r>
          </w:p>
        </w:tc>
        <w:tc>
          <w:tcPr>
            <w:tcW w:w="4266" w:type="dxa"/>
          </w:tcPr>
          <w:p w14:paraId="73289AC0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 10 m, dla budynków garażowych i gospodarczych do 6 m.</w:t>
            </w:r>
          </w:p>
        </w:tc>
      </w:tr>
      <w:tr w:rsidR="001972D8" w:rsidRPr="007A0AC8" w14:paraId="61BD3146" w14:textId="77777777" w:rsidTr="00C606E5">
        <w:trPr>
          <w:trHeight w:val="51"/>
        </w:trPr>
        <w:tc>
          <w:tcPr>
            <w:tcW w:w="2689" w:type="dxa"/>
            <w:vMerge/>
            <w:shd w:val="clear" w:color="auto" w:fill="F3F3F3"/>
          </w:tcPr>
          <w:p w14:paraId="77BE96EB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5B0ADEE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Maksymalna wysokość zabudowy</w:t>
            </w:r>
          </w:p>
        </w:tc>
        <w:tc>
          <w:tcPr>
            <w:tcW w:w="4266" w:type="dxa"/>
          </w:tcPr>
          <w:p w14:paraId="0A8314AF" w14:textId="49B141CC" w:rsidR="001972D8" w:rsidRPr="000228E4" w:rsidRDefault="0004720F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720F">
              <w:rPr>
                <w:rFonts w:ascii="Times New Roman" w:eastAsia="Times New Roman" w:hAnsi="Times New Roman" w:cs="Times New Roman"/>
                <w:sz w:val="18"/>
                <w:szCs w:val="18"/>
              </w:rPr>
              <w:t>3 kondygnacje, nie więcej niż 12,0 m</w:t>
            </w:r>
          </w:p>
        </w:tc>
      </w:tr>
      <w:tr w:rsidR="001972D8" w:rsidRPr="007A0AC8" w14:paraId="7E881B6A" w14:textId="77777777" w:rsidTr="00C606E5">
        <w:trPr>
          <w:trHeight w:val="51"/>
        </w:trPr>
        <w:tc>
          <w:tcPr>
            <w:tcW w:w="2689" w:type="dxa"/>
            <w:vMerge/>
            <w:shd w:val="clear" w:color="auto" w:fill="F3F3F3"/>
          </w:tcPr>
          <w:p w14:paraId="32183102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51CE6C0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Minimalny udział procentowy powierzchni biologicznie czynnej</w:t>
            </w:r>
          </w:p>
        </w:tc>
        <w:tc>
          <w:tcPr>
            <w:tcW w:w="4266" w:type="dxa"/>
          </w:tcPr>
          <w:p w14:paraId="20CD4977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50%</w:t>
            </w:r>
          </w:p>
        </w:tc>
      </w:tr>
      <w:tr w:rsidR="001972D8" w:rsidRPr="007A0AC8" w14:paraId="5F4BB0E2" w14:textId="77777777" w:rsidTr="00C606E5">
        <w:trPr>
          <w:trHeight w:val="51"/>
        </w:trPr>
        <w:tc>
          <w:tcPr>
            <w:tcW w:w="2689" w:type="dxa"/>
            <w:vMerge/>
            <w:shd w:val="clear" w:color="auto" w:fill="F3F3F3"/>
          </w:tcPr>
          <w:p w14:paraId="4690B2C2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826A30E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Minimalna liczba miejsc do parkowania</w:t>
            </w:r>
          </w:p>
        </w:tc>
        <w:tc>
          <w:tcPr>
            <w:tcW w:w="4266" w:type="dxa"/>
          </w:tcPr>
          <w:p w14:paraId="3D4A1D1D" w14:textId="25ECF173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1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Dla zabudowy mieszkaniowej jednorodzinnej </w:t>
            </w:r>
            <w:r w:rsidR="0004720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7B1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miejsc</w:t>
            </w:r>
            <w:r w:rsidR="0004720F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7B1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postojowe na lokal.</w:t>
            </w:r>
          </w:p>
        </w:tc>
      </w:tr>
      <w:tr w:rsidR="001972D8" w:rsidRPr="007A0AC8" w14:paraId="45AF9FD0" w14:textId="77777777" w:rsidTr="00C606E5">
        <w:trPr>
          <w:trHeight w:val="51"/>
        </w:trPr>
        <w:tc>
          <w:tcPr>
            <w:tcW w:w="2689" w:type="dxa"/>
            <w:vMerge/>
            <w:shd w:val="clear" w:color="auto" w:fill="F3F3F3"/>
          </w:tcPr>
          <w:p w14:paraId="75CDB5A6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FBEA28E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Warunki ochrony środowiska i zdrowia ludzi, przyrody i krajobrazu</w:t>
            </w:r>
          </w:p>
        </w:tc>
        <w:tc>
          <w:tcPr>
            <w:tcW w:w="4266" w:type="dxa"/>
          </w:tcPr>
          <w:p w14:paraId="7F6F0829" w14:textId="4D7B1905" w:rsidR="001972D8" w:rsidRDefault="0004720F" w:rsidP="007F55A5">
            <w:pPr>
              <w:spacing w:beforeLines="60" w:before="144" w:afterLines="60" w:after="144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4720F">
              <w:rPr>
                <w:rFonts w:ascii="Times New Roman" w:hAnsi="Times New Roman" w:cs="Times New Roman"/>
                <w:sz w:val="18"/>
                <w:szCs w:val="18"/>
              </w:rPr>
              <w:t>UCHWAŁA NR 474/XLI/2014</w:t>
            </w:r>
            <w:r w:rsidR="001972D8" w:rsidRPr="0015354D">
              <w:rPr>
                <w:rFonts w:ascii="Times New Roman" w:hAnsi="Times New Roman" w:cs="Times New Roman"/>
                <w:sz w:val="18"/>
                <w:szCs w:val="18"/>
              </w:rPr>
              <w:t xml:space="preserve"> RADY MIEJSKIEJ</w:t>
            </w:r>
            <w:r w:rsidR="001972D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="001972D8" w:rsidRPr="0015354D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="001972D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="001972D8" w:rsidRPr="0015354D">
              <w:rPr>
                <w:rFonts w:ascii="Times New Roman" w:hAnsi="Times New Roman" w:cs="Times New Roman"/>
                <w:sz w:val="18"/>
                <w:szCs w:val="18"/>
              </w:rPr>
              <w:t>RADZYMINIE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z dnia 04.09.2014</w:t>
            </w:r>
          </w:p>
          <w:p w14:paraId="6199005B" w14:textId="5BF3A99B" w:rsidR="001972D8" w:rsidRPr="000228E4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5354D">
              <w:rPr>
                <w:rFonts w:ascii="Times New Roman" w:hAnsi="Times New Roman" w:cs="Times New Roman"/>
                <w:sz w:val="18"/>
                <w:szCs w:val="18"/>
              </w:rPr>
              <w:t xml:space="preserve">Rozdział </w:t>
            </w:r>
            <w:r w:rsidR="0004720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15354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4720F" w:rsidRPr="0004720F">
              <w:rPr>
                <w:rFonts w:ascii="Times New Roman" w:eastAsiaTheme="minorEastAsia" w:hAnsi="Times New Roman" w:cs="Times New Roman"/>
                <w:sz w:val="20"/>
                <w:szCs w:val="20"/>
              </w:rPr>
              <w:t>§ 9. Zasady ochrony środowiska, przyrody i krajobrazu kulturowego</w:t>
            </w:r>
            <w:r w:rsidR="0004720F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, </w:t>
            </w:r>
            <w:r w:rsidR="003A46F7">
              <w:rPr>
                <w:rFonts w:ascii="Times New Roman" w:eastAsiaTheme="minorEastAsia" w:hAnsi="Times New Roman" w:cs="Times New Roman"/>
                <w:sz w:val="20"/>
                <w:szCs w:val="20"/>
              </w:rPr>
              <w:t>(</w:t>
            </w:r>
            <w:r w:rsidRPr="0015354D">
              <w:rPr>
                <w:rFonts w:ascii="Times New Roman" w:eastAsia="Times New Roman" w:hAnsi="Times New Roman" w:cs="Times New Roman"/>
                <w:sz w:val="20"/>
                <w:szCs w:val="20"/>
              </w:rPr>
              <w:t>str.</w:t>
            </w:r>
            <w:r w:rsidR="0004720F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3A46F7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972D8" w:rsidRPr="007A0AC8" w14:paraId="5064BA4B" w14:textId="77777777" w:rsidTr="00C606E5">
        <w:trPr>
          <w:trHeight w:val="51"/>
        </w:trPr>
        <w:tc>
          <w:tcPr>
            <w:tcW w:w="2689" w:type="dxa"/>
            <w:vMerge/>
            <w:shd w:val="clear" w:color="auto" w:fill="F3F3F3"/>
          </w:tcPr>
          <w:p w14:paraId="7D92D8F5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59A2C83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Wymagania dotyczące zabudowy i zagospodarowania terenu położonego na obszarach szczególnego zagrożenia powodzią</w:t>
            </w:r>
          </w:p>
        </w:tc>
        <w:tc>
          <w:tcPr>
            <w:tcW w:w="4266" w:type="dxa"/>
          </w:tcPr>
          <w:p w14:paraId="06AA5AA9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W planie nie ma informacji o takich obszarach</w:t>
            </w:r>
          </w:p>
        </w:tc>
      </w:tr>
      <w:tr w:rsidR="001972D8" w:rsidRPr="007A0AC8" w14:paraId="6887D6AD" w14:textId="77777777" w:rsidTr="00C606E5">
        <w:trPr>
          <w:trHeight w:val="51"/>
        </w:trPr>
        <w:tc>
          <w:tcPr>
            <w:tcW w:w="2689" w:type="dxa"/>
            <w:vMerge/>
            <w:shd w:val="clear" w:color="auto" w:fill="F3F3F3"/>
          </w:tcPr>
          <w:p w14:paraId="434BB23A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A0132E3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Warunki ochrony dziedzictwa kulturowego i zabytków oraz dóbr kultury współczesnej</w:t>
            </w:r>
          </w:p>
        </w:tc>
        <w:tc>
          <w:tcPr>
            <w:tcW w:w="4266" w:type="dxa"/>
          </w:tcPr>
          <w:p w14:paraId="6A0FEEE2" w14:textId="77777777" w:rsidR="0004720F" w:rsidRDefault="0004720F" w:rsidP="0004720F">
            <w:pPr>
              <w:spacing w:beforeLines="60" w:before="144" w:afterLines="60" w:after="144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4720F">
              <w:rPr>
                <w:rFonts w:ascii="Times New Roman" w:hAnsi="Times New Roman" w:cs="Times New Roman"/>
                <w:sz w:val="18"/>
                <w:szCs w:val="18"/>
              </w:rPr>
              <w:t>UCHWAŁA NR 474/XLI/2014</w:t>
            </w:r>
            <w:r w:rsidRPr="0015354D">
              <w:rPr>
                <w:rFonts w:ascii="Times New Roman" w:hAnsi="Times New Roman" w:cs="Times New Roman"/>
                <w:sz w:val="18"/>
                <w:szCs w:val="18"/>
              </w:rPr>
              <w:t xml:space="preserve"> RADY MIEJSKIEJ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15354D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15354D">
              <w:rPr>
                <w:rFonts w:ascii="Times New Roman" w:hAnsi="Times New Roman" w:cs="Times New Roman"/>
                <w:sz w:val="18"/>
                <w:szCs w:val="18"/>
              </w:rPr>
              <w:t>RADZYMINIE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z dnia 04.09.2014</w:t>
            </w:r>
          </w:p>
          <w:p w14:paraId="3A40F1C5" w14:textId="351F05BA" w:rsidR="001972D8" w:rsidRPr="007A0AC8" w:rsidRDefault="0004720F" w:rsidP="0004720F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54D">
              <w:rPr>
                <w:rFonts w:ascii="Times New Roman" w:hAnsi="Times New Roman" w:cs="Times New Roman"/>
                <w:sz w:val="18"/>
                <w:szCs w:val="18"/>
              </w:rPr>
              <w:t xml:space="preserve">Rozdział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15354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4720F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§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11</w:t>
            </w:r>
            <w:r w:rsidRPr="0004720F">
              <w:rPr>
                <w:rFonts w:ascii="Times New Roman" w:eastAsiaTheme="minorEastAsia" w:hAnsi="Times New Roman" w:cs="Times New Roman"/>
                <w:sz w:val="20"/>
                <w:szCs w:val="20"/>
              </w:rPr>
              <w:t>. Zasady ochrony środowiska, przyrody i krajobrazu kulturowego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, </w:t>
            </w:r>
            <w:r w:rsidR="003A46F7">
              <w:rPr>
                <w:rFonts w:ascii="Times New Roman" w:eastAsiaTheme="minorEastAsia" w:hAnsi="Times New Roman" w:cs="Times New Roman"/>
                <w:sz w:val="20"/>
                <w:szCs w:val="20"/>
              </w:rPr>
              <w:t>(</w:t>
            </w:r>
            <w:r w:rsidRPr="0015354D">
              <w:rPr>
                <w:rFonts w:ascii="Times New Roman" w:eastAsia="Times New Roman" w:hAnsi="Times New Roman" w:cs="Times New Roman"/>
                <w:sz w:val="20"/>
                <w:szCs w:val="20"/>
              </w:rPr>
              <w:t>str.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 w:rsidR="003A46F7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972D8" w:rsidRPr="007A0AC8" w14:paraId="07A6666C" w14:textId="77777777" w:rsidTr="00C606E5">
        <w:trPr>
          <w:trHeight w:val="51"/>
        </w:trPr>
        <w:tc>
          <w:tcPr>
            <w:tcW w:w="2689" w:type="dxa"/>
            <w:vMerge/>
            <w:shd w:val="clear" w:color="auto" w:fill="F3F3F3"/>
          </w:tcPr>
          <w:p w14:paraId="3E4388F5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FE9FE3D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Wymagania dotyczące ochrony innych terenów lub obiektów podlegających ochronie na podstawie przepisów odrębnych</w:t>
            </w:r>
          </w:p>
        </w:tc>
        <w:tc>
          <w:tcPr>
            <w:tcW w:w="4266" w:type="dxa"/>
          </w:tcPr>
          <w:p w14:paraId="26362E99" w14:textId="38FCFD2B" w:rsidR="001972D8" w:rsidRPr="007A0AC8" w:rsidRDefault="0004720F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 planie nie ma informacji o takich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terenach</w:t>
            </w:r>
          </w:p>
        </w:tc>
      </w:tr>
      <w:tr w:rsidR="001972D8" w:rsidRPr="007A0AC8" w14:paraId="0F5F25B7" w14:textId="77777777" w:rsidTr="00C606E5">
        <w:trPr>
          <w:trHeight w:val="51"/>
        </w:trPr>
        <w:tc>
          <w:tcPr>
            <w:tcW w:w="2689" w:type="dxa"/>
            <w:vMerge/>
            <w:shd w:val="clear" w:color="auto" w:fill="F3F3F3"/>
          </w:tcPr>
          <w:p w14:paraId="15B3F19D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348C63D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Warunki i szczegółowe zasady obsługi w zakresie komunikacji</w:t>
            </w:r>
          </w:p>
        </w:tc>
        <w:tc>
          <w:tcPr>
            <w:tcW w:w="4266" w:type="dxa"/>
          </w:tcPr>
          <w:p w14:paraId="6C54E196" w14:textId="43711820" w:rsidR="001972D8" w:rsidRPr="007A0AC8" w:rsidRDefault="0004720F" w:rsidP="0004720F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04720F">
              <w:rPr>
                <w:rFonts w:ascii="Times New Roman" w:hAnsi="Times New Roman" w:cs="Times New Roman"/>
                <w:sz w:val="18"/>
                <w:szCs w:val="18"/>
              </w:rPr>
              <w:t>bsługa komunikacyjna terenu od ulic Kard. Wyszyńskiego 12 KDZ, P.O.W. 32 KDL, Cichej L.2.KDD, projektowanej L.3.KDD oraz dojazdów pieszo-jezdnych L.1.KDp. L.2.KDp i L.3.KDp</w:t>
            </w:r>
          </w:p>
        </w:tc>
      </w:tr>
      <w:tr w:rsidR="001972D8" w:rsidRPr="007A0AC8" w14:paraId="39275A9E" w14:textId="77777777" w:rsidTr="00C606E5">
        <w:trPr>
          <w:trHeight w:val="51"/>
        </w:trPr>
        <w:tc>
          <w:tcPr>
            <w:tcW w:w="2689" w:type="dxa"/>
            <w:vMerge/>
            <w:shd w:val="clear" w:color="auto" w:fill="F3F3F3"/>
          </w:tcPr>
          <w:p w14:paraId="50369873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9834BBE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Warunki i szczegółowe zasady obsługi w zakresie infrastruktury technicznej</w:t>
            </w:r>
          </w:p>
        </w:tc>
        <w:tc>
          <w:tcPr>
            <w:tcW w:w="4266" w:type="dxa"/>
          </w:tcPr>
          <w:p w14:paraId="2A084AC4" w14:textId="77777777" w:rsidR="00FF4F8E" w:rsidRDefault="00FF4F8E" w:rsidP="00FF4F8E">
            <w:pPr>
              <w:spacing w:beforeLines="60" w:before="144" w:afterLines="60" w:after="144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4720F">
              <w:rPr>
                <w:rFonts w:ascii="Times New Roman" w:hAnsi="Times New Roman" w:cs="Times New Roman"/>
                <w:sz w:val="18"/>
                <w:szCs w:val="18"/>
              </w:rPr>
              <w:t>UCHWAŁA NR 474/XLI/2014</w:t>
            </w:r>
            <w:r w:rsidRPr="0015354D">
              <w:rPr>
                <w:rFonts w:ascii="Times New Roman" w:hAnsi="Times New Roman" w:cs="Times New Roman"/>
                <w:sz w:val="18"/>
                <w:szCs w:val="18"/>
              </w:rPr>
              <w:t xml:space="preserve"> RADY MIEJSKIEJ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15354D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15354D">
              <w:rPr>
                <w:rFonts w:ascii="Times New Roman" w:hAnsi="Times New Roman" w:cs="Times New Roman"/>
                <w:sz w:val="18"/>
                <w:szCs w:val="18"/>
              </w:rPr>
              <w:t>RADZYMINIE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z dnia 04.09.2014</w:t>
            </w:r>
          </w:p>
          <w:p w14:paraId="483BCCA9" w14:textId="44B143CC" w:rsidR="001972D8" w:rsidRPr="007A0AC8" w:rsidRDefault="001972D8" w:rsidP="00FF4F8E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54D">
              <w:rPr>
                <w:rFonts w:ascii="Times New Roman" w:hAnsi="Times New Roman" w:cs="Times New Roman"/>
                <w:sz w:val="18"/>
                <w:szCs w:val="18"/>
              </w:rPr>
              <w:t xml:space="preserve">Rozdział </w:t>
            </w:r>
            <w:r w:rsidR="00FF4F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15354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5354D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§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14 </w:t>
            </w:r>
            <w:r w:rsidR="000208BE" w:rsidRPr="000208BE">
              <w:rPr>
                <w:rFonts w:ascii="Times New Roman" w:hAnsi="Times New Roman" w:cs="Times New Roman"/>
                <w:sz w:val="18"/>
                <w:szCs w:val="18"/>
              </w:rPr>
              <w:t>Zasady rozbudowy, przebudowy i budowy systemów infrastruktury technicznej</w:t>
            </w:r>
            <w:r w:rsidR="000208BE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3A46F7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15354D">
              <w:rPr>
                <w:rFonts w:ascii="Times New Roman" w:eastAsia="Times New Roman" w:hAnsi="Times New Roman" w:cs="Times New Roman"/>
                <w:sz w:val="20"/>
                <w:szCs w:val="20"/>
              </w:rPr>
              <w:t>str.</w:t>
            </w:r>
            <w:r w:rsidR="000208B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  <w:r w:rsidR="003A46F7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972D8" w:rsidRPr="007A0AC8" w14:paraId="13241318" w14:textId="77777777" w:rsidTr="00C606E5">
        <w:trPr>
          <w:trHeight w:val="288"/>
        </w:trPr>
        <w:tc>
          <w:tcPr>
            <w:tcW w:w="2689" w:type="dxa"/>
            <w:vMerge w:val="restart"/>
            <w:shd w:val="clear" w:color="auto" w:fill="F3F3F3"/>
          </w:tcPr>
          <w:p w14:paraId="35CC3677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FE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Ustalenia obowiązującego miejscowego planu zagospodarowania przestrzennego dla działek lub ich fragmentów, znajdujących się w odległości do 100 m od granicy terenu objętego przedsięwzięciem </w:t>
            </w:r>
            <w:r w:rsidRPr="00CC3FE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deweloperskim lub zadaniem inwestycyjnym</w:t>
            </w:r>
            <w:r>
              <w:rPr>
                <w:rStyle w:val="Odwoanieprzypisudolnego"/>
                <w:rFonts w:ascii="Times New Roman" w:eastAsia="Times New Roman" w:hAnsi="Times New Roman"/>
                <w:sz w:val="20"/>
                <w:szCs w:val="20"/>
                <w:lang w:eastAsia="pl-PL"/>
              </w:rPr>
              <w:footnoteReference w:customMarkFollows="1" w:id="6"/>
              <w:t>5)</w:t>
            </w:r>
          </w:p>
        </w:tc>
        <w:tc>
          <w:tcPr>
            <w:tcW w:w="2693" w:type="dxa"/>
          </w:tcPr>
          <w:p w14:paraId="76524F9D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Przeznaczenie terenu</w:t>
            </w:r>
          </w:p>
        </w:tc>
        <w:tc>
          <w:tcPr>
            <w:tcW w:w="4266" w:type="dxa"/>
          </w:tcPr>
          <w:p w14:paraId="3FF773D9" w14:textId="42553249" w:rsidR="001972D8" w:rsidRPr="007A0AC8" w:rsidRDefault="007A322D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2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K.5.MN</w:t>
            </w:r>
            <w:r w:rsidR="001972D8" w:rsidRPr="00123F7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="00371A5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A322D">
              <w:rPr>
                <w:rFonts w:ascii="Times New Roman" w:eastAsia="Times New Roman" w:hAnsi="Times New Roman" w:cs="Times New Roman"/>
                <w:sz w:val="20"/>
                <w:szCs w:val="20"/>
              </w:rPr>
              <w:t>Tereny zabudowy mieszkaniowej jednorodzinnej</w:t>
            </w:r>
          </w:p>
        </w:tc>
      </w:tr>
      <w:tr w:rsidR="001972D8" w:rsidRPr="007A0AC8" w14:paraId="3E57D396" w14:textId="77777777" w:rsidTr="00C606E5">
        <w:trPr>
          <w:trHeight w:val="288"/>
        </w:trPr>
        <w:tc>
          <w:tcPr>
            <w:tcW w:w="2689" w:type="dxa"/>
            <w:vMerge/>
            <w:shd w:val="clear" w:color="auto" w:fill="F3F3F3"/>
          </w:tcPr>
          <w:p w14:paraId="69FD293A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023880A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Maksymalna intensywność zabudowy</w:t>
            </w:r>
          </w:p>
        </w:tc>
        <w:tc>
          <w:tcPr>
            <w:tcW w:w="4266" w:type="dxa"/>
          </w:tcPr>
          <w:p w14:paraId="4F384FBD" w14:textId="3EB8EBF9" w:rsidR="001972D8" w:rsidRPr="007A0AC8" w:rsidRDefault="007A322D" w:rsidP="007F55A5">
            <w:pPr>
              <w:spacing w:beforeLines="60" w:before="144" w:afterLines="60" w:after="144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1.0</w:t>
            </w:r>
          </w:p>
        </w:tc>
      </w:tr>
      <w:tr w:rsidR="001972D8" w:rsidRPr="007A0AC8" w14:paraId="39ADEC56" w14:textId="77777777" w:rsidTr="00C606E5">
        <w:trPr>
          <w:trHeight w:val="288"/>
        </w:trPr>
        <w:tc>
          <w:tcPr>
            <w:tcW w:w="2689" w:type="dxa"/>
            <w:vMerge/>
            <w:shd w:val="clear" w:color="auto" w:fill="F3F3F3"/>
          </w:tcPr>
          <w:p w14:paraId="4A5CF7BC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B98C3C2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Maksymalna i minimalna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nadziemna </w:t>
            </w: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intensywność zabudowy</w:t>
            </w:r>
          </w:p>
        </w:tc>
        <w:tc>
          <w:tcPr>
            <w:tcW w:w="4266" w:type="dxa"/>
          </w:tcPr>
          <w:p w14:paraId="41E2ED14" w14:textId="745CC264" w:rsidR="001972D8" w:rsidRPr="007A0AC8" w:rsidRDefault="007A322D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Minimalna – plan nie podaje tego parametru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Maksymalna – 1,0</w:t>
            </w:r>
          </w:p>
        </w:tc>
      </w:tr>
      <w:tr w:rsidR="001972D8" w:rsidRPr="007A0AC8" w14:paraId="0E3F0C55" w14:textId="77777777" w:rsidTr="00C606E5">
        <w:trPr>
          <w:trHeight w:val="288"/>
        </w:trPr>
        <w:tc>
          <w:tcPr>
            <w:tcW w:w="2689" w:type="dxa"/>
            <w:vMerge/>
            <w:shd w:val="clear" w:color="auto" w:fill="F3F3F3"/>
          </w:tcPr>
          <w:p w14:paraId="60507170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91CB97F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Maksymalna powierzchnia zabudowy</w:t>
            </w:r>
          </w:p>
        </w:tc>
        <w:tc>
          <w:tcPr>
            <w:tcW w:w="4266" w:type="dxa"/>
          </w:tcPr>
          <w:p w14:paraId="2E04EE84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50%</w:t>
            </w:r>
          </w:p>
        </w:tc>
      </w:tr>
      <w:tr w:rsidR="001972D8" w:rsidRPr="007A0AC8" w14:paraId="09966CD4" w14:textId="77777777" w:rsidTr="00C606E5">
        <w:trPr>
          <w:trHeight w:val="288"/>
        </w:trPr>
        <w:tc>
          <w:tcPr>
            <w:tcW w:w="2689" w:type="dxa"/>
            <w:vMerge/>
            <w:shd w:val="clear" w:color="auto" w:fill="F3F3F3"/>
          </w:tcPr>
          <w:p w14:paraId="23C8CC35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94ED0FD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Maksymalna wysokość zabudowy</w:t>
            </w:r>
          </w:p>
        </w:tc>
        <w:tc>
          <w:tcPr>
            <w:tcW w:w="4266" w:type="dxa"/>
          </w:tcPr>
          <w:p w14:paraId="64617370" w14:textId="3E6564AE" w:rsidR="001972D8" w:rsidRPr="007A322D" w:rsidRDefault="007A322D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22D">
              <w:rPr>
                <w:rFonts w:ascii="Times New Roman" w:eastAsia="Times New Roman" w:hAnsi="Times New Roman" w:cs="Times New Roman"/>
                <w:sz w:val="20"/>
                <w:szCs w:val="20"/>
              </w:rPr>
              <w:t>3 kondygnacje, nie więcej niż 12,0 m</w:t>
            </w:r>
          </w:p>
        </w:tc>
      </w:tr>
      <w:tr w:rsidR="001972D8" w:rsidRPr="007A0AC8" w14:paraId="5DAA0E77" w14:textId="77777777" w:rsidTr="00C606E5">
        <w:trPr>
          <w:trHeight w:val="288"/>
        </w:trPr>
        <w:tc>
          <w:tcPr>
            <w:tcW w:w="2689" w:type="dxa"/>
            <w:vMerge/>
            <w:shd w:val="clear" w:color="auto" w:fill="F3F3F3"/>
          </w:tcPr>
          <w:p w14:paraId="6AD9AC06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BA9460F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Minimalny udział procentowy powierzchni biologicznie czynnej</w:t>
            </w:r>
          </w:p>
        </w:tc>
        <w:tc>
          <w:tcPr>
            <w:tcW w:w="4266" w:type="dxa"/>
          </w:tcPr>
          <w:p w14:paraId="63415D6D" w14:textId="1D19E922" w:rsidR="001972D8" w:rsidRPr="007A322D" w:rsidRDefault="007A322D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22D">
              <w:rPr>
                <w:rFonts w:ascii="Times New Roman" w:eastAsia="Times New Roman" w:hAnsi="Times New Roman" w:cs="Times New Roman"/>
                <w:sz w:val="20"/>
                <w:szCs w:val="20"/>
              </w:rPr>
              <w:t>50%</w:t>
            </w:r>
          </w:p>
        </w:tc>
      </w:tr>
      <w:tr w:rsidR="001972D8" w:rsidRPr="007A0AC8" w14:paraId="18CD1C7E" w14:textId="77777777" w:rsidTr="00C606E5">
        <w:trPr>
          <w:trHeight w:val="288"/>
        </w:trPr>
        <w:tc>
          <w:tcPr>
            <w:tcW w:w="2689" w:type="dxa"/>
            <w:vMerge/>
            <w:shd w:val="clear" w:color="auto" w:fill="F3F3F3"/>
          </w:tcPr>
          <w:p w14:paraId="5FF9CC56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D20E8AB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Minimalna liczba miejsc do parkowania</w:t>
            </w:r>
          </w:p>
        </w:tc>
        <w:tc>
          <w:tcPr>
            <w:tcW w:w="4266" w:type="dxa"/>
          </w:tcPr>
          <w:p w14:paraId="7423FBDE" w14:textId="77777777" w:rsidR="003A46F7" w:rsidRDefault="003A46F7" w:rsidP="003A46F7">
            <w:pPr>
              <w:spacing w:beforeLines="60" w:before="144" w:afterLines="60" w:after="144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4720F">
              <w:rPr>
                <w:rFonts w:ascii="Times New Roman" w:hAnsi="Times New Roman" w:cs="Times New Roman"/>
                <w:sz w:val="18"/>
                <w:szCs w:val="18"/>
              </w:rPr>
              <w:t>UCHWAŁA NR 474/XLI/2014</w:t>
            </w:r>
            <w:r w:rsidRPr="0015354D">
              <w:rPr>
                <w:rFonts w:ascii="Times New Roman" w:hAnsi="Times New Roman" w:cs="Times New Roman"/>
                <w:sz w:val="18"/>
                <w:szCs w:val="18"/>
              </w:rPr>
              <w:t xml:space="preserve"> RADY MIEJSKIEJ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15354D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15354D">
              <w:rPr>
                <w:rFonts w:ascii="Times New Roman" w:hAnsi="Times New Roman" w:cs="Times New Roman"/>
                <w:sz w:val="18"/>
                <w:szCs w:val="18"/>
              </w:rPr>
              <w:t>RADZYMINIE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z dnia 04.09.2014</w:t>
            </w:r>
          </w:p>
          <w:p w14:paraId="21A6D885" w14:textId="0BC141CA" w:rsidR="001972D8" w:rsidRPr="003A46F7" w:rsidRDefault="001972D8" w:rsidP="003A46F7">
            <w:pPr>
              <w:spacing w:beforeLines="60" w:before="144" w:afterLines="60" w:after="144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54D">
              <w:rPr>
                <w:rFonts w:ascii="Times New Roman" w:hAnsi="Times New Roman" w:cs="Times New Roman"/>
                <w:sz w:val="18"/>
                <w:szCs w:val="18"/>
              </w:rPr>
              <w:t xml:space="preserve">Rozdział </w:t>
            </w:r>
            <w:r w:rsidR="003A46F7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15354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5354D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§ </w:t>
            </w:r>
            <w:r w:rsidR="007A322D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punkt </w:t>
            </w:r>
            <w:r w:rsidR="007A322D" w:rsidRPr="007A32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8. Obowiązuje wydzielenie miejsc parkingowych w granicach działki budowlanej, według następujących zasad: </w:t>
            </w:r>
            <w:r w:rsidR="007A322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="007A322D" w:rsidRPr="007A32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1) </w:t>
            </w:r>
            <w:r w:rsidR="007A322D" w:rsidRPr="003A46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 najmniej 1 miejsce postojowe na budynek w zabudowie jednorodzinnej</w:t>
            </w:r>
            <w:r w:rsidR="007A322D" w:rsidRPr="007A32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r w:rsidR="007A322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="007A322D" w:rsidRPr="007A32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2) co najmniej 1 miejsce postojowe na mieszkanie w zabudowie wielorodzinnej; </w:t>
            </w:r>
            <w:r w:rsidR="007A322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="007A322D" w:rsidRPr="007A322D">
              <w:rPr>
                <w:rFonts w:ascii="Times New Roman" w:eastAsia="Times New Roman" w:hAnsi="Times New Roman" w:cs="Times New Roman"/>
                <w:sz w:val="20"/>
                <w:szCs w:val="20"/>
              </w:rPr>
              <w:t>3) co najmniej 3 miejsca postojowe na 100 m2 powierzchni użytkowej obiektów usługowych; 4) miejsca postojowe dla samochodów ciężarowych, w ilości wynikającej z analizy</w:t>
            </w:r>
            <w:r w:rsidR="007A322D" w:rsidRPr="00C7077E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3A46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5354D">
              <w:rPr>
                <w:rFonts w:ascii="Times New Roman" w:eastAsia="Times New Roman" w:hAnsi="Times New Roman" w:cs="Times New Roman"/>
                <w:sz w:val="20"/>
                <w:szCs w:val="20"/>
              </w:rPr>
              <w:t>str.</w:t>
            </w:r>
            <w:r w:rsidR="003A46F7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</w:p>
        </w:tc>
      </w:tr>
      <w:tr w:rsidR="001972D8" w:rsidRPr="007A0AC8" w14:paraId="33895292" w14:textId="77777777" w:rsidTr="00C606E5">
        <w:trPr>
          <w:trHeight w:val="949"/>
        </w:trPr>
        <w:tc>
          <w:tcPr>
            <w:tcW w:w="2689" w:type="dxa"/>
            <w:vMerge w:val="restart"/>
            <w:shd w:val="clear" w:color="auto" w:fill="F3F3F3"/>
          </w:tcPr>
          <w:p w14:paraId="0FCACDC4" w14:textId="77777777" w:rsidR="001972D8" w:rsidRPr="007A0AC8" w:rsidRDefault="001972D8" w:rsidP="007F5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Ustalenia decyzji o warunkach zabudowy albo decyzji o ustaleniu lokalizacji inwestycji celu publicznego dla terenu objętego przedsięwzięciem deweloperskim lub zadaniem inwestycyjnym w przypadku braku miejscowego planu zagospodarowania przestrzennego</w:t>
            </w:r>
          </w:p>
          <w:p w14:paraId="72449052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B619BDD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Funkcja zabudowy i zagospodarowania terenu</w:t>
            </w:r>
          </w:p>
        </w:tc>
        <w:tc>
          <w:tcPr>
            <w:tcW w:w="4266" w:type="dxa"/>
          </w:tcPr>
          <w:p w14:paraId="7AA553B5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Univers-PL" w:hAnsi="Times New Roman" w:cs="Times New Roman"/>
                <w:sz w:val="20"/>
                <w:szCs w:val="20"/>
                <w:lang w:eastAsia="pl-PL"/>
              </w:rPr>
              <w:t>Sposób użytkowania obiektów budowlanych oraz zagospodarowania terenu</w:t>
            </w:r>
          </w:p>
        </w:tc>
      </w:tr>
      <w:tr w:rsidR="001972D8" w:rsidRPr="007A0AC8" w14:paraId="6AFB6998" w14:textId="77777777" w:rsidTr="00C606E5">
        <w:trPr>
          <w:trHeight w:val="181"/>
        </w:trPr>
        <w:tc>
          <w:tcPr>
            <w:tcW w:w="2689" w:type="dxa"/>
            <w:vMerge/>
            <w:shd w:val="clear" w:color="auto" w:fill="F3F3F3"/>
          </w:tcPr>
          <w:p w14:paraId="363182C8" w14:textId="77777777" w:rsidR="001972D8" w:rsidRPr="007A0AC8" w:rsidRDefault="001972D8" w:rsidP="007F5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9" w:type="dxa"/>
            <w:gridSpan w:val="2"/>
          </w:tcPr>
          <w:p w14:paraId="24730109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Cechy zabudowy i zagospodarowania terenu:</w:t>
            </w:r>
          </w:p>
        </w:tc>
      </w:tr>
      <w:tr w:rsidR="001972D8" w:rsidRPr="007A0AC8" w14:paraId="113FCDE6" w14:textId="77777777" w:rsidTr="00C606E5">
        <w:trPr>
          <w:trHeight w:val="181"/>
        </w:trPr>
        <w:tc>
          <w:tcPr>
            <w:tcW w:w="2689" w:type="dxa"/>
            <w:vMerge/>
            <w:shd w:val="clear" w:color="auto" w:fill="F3F3F3"/>
          </w:tcPr>
          <w:p w14:paraId="4A0ED651" w14:textId="77777777" w:rsidR="001972D8" w:rsidRPr="007A0AC8" w:rsidRDefault="001972D8" w:rsidP="007F5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640C30F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gabaryty</w:t>
            </w:r>
          </w:p>
        </w:tc>
        <w:tc>
          <w:tcPr>
            <w:tcW w:w="4266" w:type="dxa"/>
            <w:tcBorders>
              <w:bottom w:val="single" w:sz="4" w:space="0" w:color="auto"/>
              <w:tl2br w:val="single" w:sz="4" w:space="0" w:color="auto"/>
            </w:tcBorders>
          </w:tcPr>
          <w:p w14:paraId="6D87E3EC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72D8" w:rsidRPr="007A0AC8" w14:paraId="0E5AF228" w14:textId="77777777" w:rsidTr="00C606E5">
        <w:trPr>
          <w:trHeight w:val="181"/>
        </w:trPr>
        <w:tc>
          <w:tcPr>
            <w:tcW w:w="2689" w:type="dxa"/>
            <w:vMerge/>
            <w:shd w:val="clear" w:color="auto" w:fill="F3F3F3"/>
          </w:tcPr>
          <w:p w14:paraId="57CA9917" w14:textId="77777777" w:rsidR="001972D8" w:rsidRPr="007A0AC8" w:rsidRDefault="001972D8" w:rsidP="007F5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25FEB76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forma architektoniczna</w:t>
            </w:r>
          </w:p>
        </w:tc>
        <w:tc>
          <w:tcPr>
            <w:tcW w:w="4266" w:type="dxa"/>
            <w:tcBorders>
              <w:bottom w:val="single" w:sz="4" w:space="0" w:color="auto"/>
              <w:tl2br w:val="single" w:sz="4" w:space="0" w:color="auto"/>
            </w:tcBorders>
          </w:tcPr>
          <w:p w14:paraId="04D8DB1F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72D8" w:rsidRPr="007A0AC8" w14:paraId="133D7B4B" w14:textId="77777777" w:rsidTr="00C606E5">
        <w:trPr>
          <w:trHeight w:val="181"/>
        </w:trPr>
        <w:tc>
          <w:tcPr>
            <w:tcW w:w="2689" w:type="dxa"/>
            <w:vMerge/>
            <w:shd w:val="clear" w:color="auto" w:fill="F3F3F3"/>
          </w:tcPr>
          <w:p w14:paraId="52089D5B" w14:textId="77777777" w:rsidR="001972D8" w:rsidRPr="007A0AC8" w:rsidRDefault="001972D8" w:rsidP="007F5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F898812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usytuowanie linii zabudowy</w:t>
            </w:r>
          </w:p>
        </w:tc>
        <w:tc>
          <w:tcPr>
            <w:tcW w:w="4266" w:type="dxa"/>
            <w:tcBorders>
              <w:bottom w:val="single" w:sz="4" w:space="0" w:color="auto"/>
              <w:tl2br w:val="single" w:sz="4" w:space="0" w:color="auto"/>
            </w:tcBorders>
          </w:tcPr>
          <w:p w14:paraId="4A35F67A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72D8" w:rsidRPr="007A0AC8" w14:paraId="56E3C02F" w14:textId="77777777" w:rsidTr="00C606E5">
        <w:trPr>
          <w:trHeight w:val="181"/>
        </w:trPr>
        <w:tc>
          <w:tcPr>
            <w:tcW w:w="2689" w:type="dxa"/>
            <w:vMerge/>
            <w:shd w:val="clear" w:color="auto" w:fill="F3F3F3"/>
          </w:tcPr>
          <w:p w14:paraId="38AF9EF9" w14:textId="77777777" w:rsidR="001972D8" w:rsidRPr="007A0AC8" w:rsidRDefault="001972D8" w:rsidP="007F5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4728F2C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intensywność wykorzystania terenu</w:t>
            </w:r>
          </w:p>
        </w:tc>
        <w:tc>
          <w:tcPr>
            <w:tcW w:w="4266" w:type="dxa"/>
            <w:tcBorders>
              <w:bottom w:val="single" w:sz="4" w:space="0" w:color="auto"/>
              <w:tl2br w:val="single" w:sz="4" w:space="0" w:color="auto"/>
            </w:tcBorders>
          </w:tcPr>
          <w:p w14:paraId="79EB6738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72D8" w:rsidRPr="007A0AC8" w14:paraId="4823FD7F" w14:textId="77777777" w:rsidTr="00C606E5">
        <w:trPr>
          <w:trHeight w:val="181"/>
        </w:trPr>
        <w:tc>
          <w:tcPr>
            <w:tcW w:w="2689" w:type="dxa"/>
            <w:vMerge/>
            <w:shd w:val="clear" w:color="auto" w:fill="F3F3F3"/>
          </w:tcPr>
          <w:p w14:paraId="7A50BA31" w14:textId="77777777" w:rsidR="001972D8" w:rsidRPr="007A0AC8" w:rsidRDefault="001972D8" w:rsidP="007F5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603D1F4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warunki ochrony środowiska i zdrowia ludzi, przyrody i krajobrazu</w:t>
            </w:r>
          </w:p>
        </w:tc>
        <w:tc>
          <w:tcPr>
            <w:tcW w:w="4266" w:type="dxa"/>
            <w:tcBorders>
              <w:bottom w:val="single" w:sz="4" w:space="0" w:color="auto"/>
              <w:tl2br w:val="single" w:sz="4" w:space="0" w:color="auto"/>
            </w:tcBorders>
          </w:tcPr>
          <w:p w14:paraId="5B9A43B2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72D8" w:rsidRPr="007A0AC8" w14:paraId="0AA24694" w14:textId="77777777" w:rsidTr="00C606E5">
        <w:trPr>
          <w:trHeight w:val="181"/>
        </w:trPr>
        <w:tc>
          <w:tcPr>
            <w:tcW w:w="2689" w:type="dxa"/>
            <w:vMerge/>
            <w:shd w:val="clear" w:color="auto" w:fill="F3F3F3"/>
          </w:tcPr>
          <w:p w14:paraId="27C0D851" w14:textId="77777777" w:rsidR="001972D8" w:rsidRPr="007A0AC8" w:rsidRDefault="001972D8" w:rsidP="007F5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C375379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wymagania dotyczące zabudowy i zagospodarowania terenu położonego na obszarach szczególnego zagrożenia powodzią</w:t>
            </w:r>
          </w:p>
        </w:tc>
        <w:tc>
          <w:tcPr>
            <w:tcW w:w="4266" w:type="dxa"/>
            <w:tcBorders>
              <w:bottom w:val="single" w:sz="4" w:space="0" w:color="auto"/>
              <w:tl2br w:val="single" w:sz="4" w:space="0" w:color="auto"/>
            </w:tcBorders>
          </w:tcPr>
          <w:p w14:paraId="618A1DB3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72D8" w:rsidRPr="007A0AC8" w14:paraId="534A363A" w14:textId="77777777" w:rsidTr="00C606E5">
        <w:trPr>
          <w:trHeight w:val="181"/>
        </w:trPr>
        <w:tc>
          <w:tcPr>
            <w:tcW w:w="2689" w:type="dxa"/>
            <w:vMerge/>
            <w:shd w:val="clear" w:color="auto" w:fill="F3F3F3"/>
          </w:tcPr>
          <w:p w14:paraId="0E7A5A7C" w14:textId="77777777" w:rsidR="001972D8" w:rsidRPr="007A0AC8" w:rsidRDefault="001972D8" w:rsidP="007F5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6EDFBCD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warunki ochrony dziedzictwa kulturowego i zabytków oraz dóbr kultury współczesnej</w:t>
            </w:r>
          </w:p>
        </w:tc>
        <w:tc>
          <w:tcPr>
            <w:tcW w:w="4266" w:type="dxa"/>
            <w:tcBorders>
              <w:bottom w:val="single" w:sz="4" w:space="0" w:color="auto"/>
              <w:tl2br w:val="single" w:sz="4" w:space="0" w:color="auto"/>
            </w:tcBorders>
          </w:tcPr>
          <w:p w14:paraId="72E19626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72D8" w:rsidRPr="007A0AC8" w14:paraId="5734C25D" w14:textId="77777777" w:rsidTr="00C606E5">
        <w:trPr>
          <w:trHeight w:val="181"/>
        </w:trPr>
        <w:tc>
          <w:tcPr>
            <w:tcW w:w="2689" w:type="dxa"/>
            <w:vMerge/>
            <w:shd w:val="clear" w:color="auto" w:fill="F3F3F3"/>
          </w:tcPr>
          <w:p w14:paraId="610F23D0" w14:textId="77777777" w:rsidR="001972D8" w:rsidRPr="007A0AC8" w:rsidRDefault="001972D8" w:rsidP="007F5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CDDCD1D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wymagania dotyczące ochrony innych terenów lub obiektów podlegających ochronie na podstawie przepisów odrębnych</w:t>
            </w:r>
          </w:p>
        </w:tc>
        <w:tc>
          <w:tcPr>
            <w:tcW w:w="4266" w:type="dxa"/>
            <w:tcBorders>
              <w:bottom w:val="single" w:sz="4" w:space="0" w:color="auto"/>
              <w:tl2br w:val="single" w:sz="4" w:space="0" w:color="auto"/>
            </w:tcBorders>
          </w:tcPr>
          <w:p w14:paraId="04129041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72D8" w:rsidRPr="007A0AC8" w14:paraId="532480BF" w14:textId="77777777" w:rsidTr="00C606E5">
        <w:trPr>
          <w:trHeight w:val="181"/>
        </w:trPr>
        <w:tc>
          <w:tcPr>
            <w:tcW w:w="2689" w:type="dxa"/>
            <w:vMerge/>
            <w:shd w:val="clear" w:color="auto" w:fill="F3F3F3"/>
          </w:tcPr>
          <w:p w14:paraId="1E113ED5" w14:textId="77777777" w:rsidR="001972D8" w:rsidRPr="007A0AC8" w:rsidRDefault="001972D8" w:rsidP="007F5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6A42B14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warunki i szczegółowe zasady obsługi w zakresie komunikacji</w:t>
            </w:r>
          </w:p>
        </w:tc>
        <w:tc>
          <w:tcPr>
            <w:tcW w:w="4266" w:type="dxa"/>
            <w:tcBorders>
              <w:bottom w:val="single" w:sz="4" w:space="0" w:color="auto"/>
              <w:tl2br w:val="single" w:sz="4" w:space="0" w:color="auto"/>
            </w:tcBorders>
          </w:tcPr>
          <w:p w14:paraId="33154C7F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72D8" w:rsidRPr="007A0AC8" w14:paraId="514DDE74" w14:textId="77777777" w:rsidTr="00C606E5">
        <w:trPr>
          <w:trHeight w:val="181"/>
        </w:trPr>
        <w:tc>
          <w:tcPr>
            <w:tcW w:w="2689" w:type="dxa"/>
            <w:vMerge/>
            <w:shd w:val="clear" w:color="auto" w:fill="F3F3F3"/>
          </w:tcPr>
          <w:p w14:paraId="3A6C0CB5" w14:textId="77777777" w:rsidR="001972D8" w:rsidRPr="007A0AC8" w:rsidRDefault="001972D8" w:rsidP="007F5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E30561E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warunki i szczegółowe zasady obsługi w zakresie infrastruktury technicznej</w:t>
            </w:r>
          </w:p>
        </w:tc>
        <w:tc>
          <w:tcPr>
            <w:tcW w:w="4266" w:type="dxa"/>
            <w:tcBorders>
              <w:bottom w:val="single" w:sz="4" w:space="0" w:color="auto"/>
              <w:tl2br w:val="single" w:sz="4" w:space="0" w:color="auto"/>
            </w:tcBorders>
          </w:tcPr>
          <w:p w14:paraId="7F6498FB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72D8" w:rsidRPr="007A0AC8" w14:paraId="19A0252C" w14:textId="77777777" w:rsidTr="00C606E5">
        <w:trPr>
          <w:trHeight w:val="181"/>
        </w:trPr>
        <w:tc>
          <w:tcPr>
            <w:tcW w:w="2689" w:type="dxa"/>
            <w:vMerge/>
            <w:shd w:val="clear" w:color="auto" w:fill="F3F3F3"/>
          </w:tcPr>
          <w:p w14:paraId="335BD8FD" w14:textId="77777777" w:rsidR="001972D8" w:rsidRPr="007A0AC8" w:rsidRDefault="001972D8" w:rsidP="007F5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5A03B5F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Minimalny udział procentowy powierzchni biologicznie czynnej</w:t>
            </w:r>
          </w:p>
        </w:tc>
        <w:tc>
          <w:tcPr>
            <w:tcW w:w="4266" w:type="dxa"/>
            <w:tcBorders>
              <w:bottom w:val="single" w:sz="4" w:space="0" w:color="auto"/>
              <w:tl2br w:val="single" w:sz="4" w:space="0" w:color="auto"/>
            </w:tcBorders>
          </w:tcPr>
          <w:p w14:paraId="4F12A711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72D8" w:rsidRPr="007A0AC8" w14:paraId="6C5D1D39" w14:textId="77777777" w:rsidTr="00C606E5">
        <w:trPr>
          <w:trHeight w:val="181"/>
        </w:trPr>
        <w:tc>
          <w:tcPr>
            <w:tcW w:w="2689" w:type="dxa"/>
            <w:vMerge/>
            <w:shd w:val="clear" w:color="auto" w:fill="F3F3F3"/>
          </w:tcPr>
          <w:p w14:paraId="2FBED556" w14:textId="77777777" w:rsidR="001972D8" w:rsidRPr="007A0AC8" w:rsidRDefault="001972D8" w:rsidP="007F5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70B219A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Nadziemna intensywność zabudowy</w:t>
            </w:r>
          </w:p>
        </w:tc>
        <w:tc>
          <w:tcPr>
            <w:tcW w:w="4266" w:type="dxa"/>
            <w:tcBorders>
              <w:bottom w:val="single" w:sz="4" w:space="0" w:color="auto"/>
              <w:tl2br w:val="single" w:sz="4" w:space="0" w:color="auto"/>
            </w:tcBorders>
          </w:tcPr>
          <w:p w14:paraId="1114F73A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72D8" w:rsidRPr="007A0AC8" w14:paraId="0858B973" w14:textId="77777777" w:rsidTr="00C606E5">
        <w:trPr>
          <w:trHeight w:val="181"/>
        </w:trPr>
        <w:tc>
          <w:tcPr>
            <w:tcW w:w="2689" w:type="dxa"/>
            <w:vMerge/>
            <w:shd w:val="clear" w:color="auto" w:fill="F3F3F3"/>
          </w:tcPr>
          <w:p w14:paraId="4B36F38A" w14:textId="77777777" w:rsidR="001972D8" w:rsidRPr="007A0AC8" w:rsidRDefault="001972D8" w:rsidP="007F5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629DB43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Wysokość zabudowy</w:t>
            </w:r>
          </w:p>
        </w:tc>
        <w:tc>
          <w:tcPr>
            <w:tcW w:w="4266" w:type="dxa"/>
            <w:tcBorders>
              <w:tl2br w:val="single" w:sz="4" w:space="0" w:color="auto"/>
            </w:tcBorders>
          </w:tcPr>
          <w:p w14:paraId="5ECD62EB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72D8" w:rsidRPr="007A0AC8" w14:paraId="6346DAA1" w14:textId="77777777" w:rsidTr="00C606E5">
        <w:trPr>
          <w:trHeight w:val="817"/>
        </w:trPr>
        <w:tc>
          <w:tcPr>
            <w:tcW w:w="2689" w:type="dxa"/>
            <w:vMerge w:val="restart"/>
            <w:shd w:val="clear" w:color="auto" w:fill="F3F3F3"/>
          </w:tcPr>
          <w:p w14:paraId="4ECF2FB7" w14:textId="77777777" w:rsidR="001972D8" w:rsidRPr="007A0AC8" w:rsidRDefault="001972D8" w:rsidP="007F5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C3FEF">
              <w:rPr>
                <w:rFonts w:ascii="Times New Roman" w:eastAsia="Times New Roman" w:hAnsi="Times New Roman" w:cs="Times New Roman"/>
                <w:sz w:val="20"/>
                <w:szCs w:val="20"/>
              </w:rPr>
              <w:t>Informacje dotyczące przewidzianych inwestycji w promieniu 1 km od terenu objętego przedsięwzięciem deweloperskim lub zadaniem inwestycyjnym</w:t>
            </w:r>
            <w:r>
              <w:rPr>
                <w:rStyle w:val="Odwoanieprzypisudolnego"/>
                <w:rFonts w:ascii="Times New Roman" w:eastAsia="Times New Roman" w:hAnsi="Times New Roman"/>
                <w:sz w:val="20"/>
                <w:szCs w:val="20"/>
              </w:rPr>
              <w:footnoteReference w:customMarkFollows="1" w:id="7"/>
              <w:t>6)</w:t>
            </w:r>
            <w:r w:rsidRPr="00CC3FE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,</w:t>
            </w:r>
            <w:r w:rsidRPr="00CC3F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zawarte w: </w:t>
            </w:r>
          </w:p>
        </w:tc>
        <w:tc>
          <w:tcPr>
            <w:tcW w:w="2693" w:type="dxa"/>
          </w:tcPr>
          <w:p w14:paraId="7D666F7F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miejscowych planach zagospodarowania przestrzennego</w:t>
            </w:r>
          </w:p>
        </w:tc>
        <w:tc>
          <w:tcPr>
            <w:tcW w:w="4266" w:type="dxa"/>
          </w:tcPr>
          <w:p w14:paraId="389911A6" w14:textId="7A5BA6E1" w:rsidR="001972D8" w:rsidRPr="007A0AC8" w:rsidRDefault="00220D49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Brak</w:t>
            </w:r>
          </w:p>
        </w:tc>
      </w:tr>
      <w:tr w:rsidR="001972D8" w:rsidRPr="007A0AC8" w14:paraId="506A6848" w14:textId="77777777" w:rsidTr="00C606E5">
        <w:trPr>
          <w:trHeight w:val="71"/>
        </w:trPr>
        <w:tc>
          <w:tcPr>
            <w:tcW w:w="2689" w:type="dxa"/>
            <w:vMerge/>
            <w:shd w:val="clear" w:color="auto" w:fill="F3F3F3"/>
          </w:tcPr>
          <w:p w14:paraId="303E3DB6" w14:textId="77777777" w:rsidR="001972D8" w:rsidRPr="007A0AC8" w:rsidRDefault="001972D8" w:rsidP="007F5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93" w:type="dxa"/>
          </w:tcPr>
          <w:p w14:paraId="5ED2462F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decyzjach o warunkach zabudowy i zagospodarowania terenu</w:t>
            </w:r>
          </w:p>
        </w:tc>
        <w:tc>
          <w:tcPr>
            <w:tcW w:w="4266" w:type="dxa"/>
          </w:tcPr>
          <w:p w14:paraId="43DB5576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Brak</w:t>
            </w:r>
          </w:p>
        </w:tc>
      </w:tr>
      <w:tr w:rsidR="001972D8" w:rsidRPr="007A0AC8" w14:paraId="22EC7275" w14:textId="77777777" w:rsidTr="00C606E5">
        <w:trPr>
          <w:trHeight w:val="71"/>
        </w:trPr>
        <w:tc>
          <w:tcPr>
            <w:tcW w:w="2689" w:type="dxa"/>
            <w:vMerge/>
            <w:shd w:val="clear" w:color="auto" w:fill="F3F3F3"/>
          </w:tcPr>
          <w:p w14:paraId="1D2F78E3" w14:textId="77777777" w:rsidR="001972D8" w:rsidRPr="007A0AC8" w:rsidRDefault="001972D8" w:rsidP="007F5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93" w:type="dxa"/>
          </w:tcPr>
          <w:p w14:paraId="413D5111" w14:textId="77777777" w:rsidR="001972D8" w:rsidRPr="007A0AC8" w:rsidRDefault="001972D8" w:rsidP="007F55A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decyzjach o środowiskowych uwarunkowaniach</w:t>
            </w:r>
          </w:p>
        </w:tc>
        <w:tc>
          <w:tcPr>
            <w:tcW w:w="4266" w:type="dxa"/>
          </w:tcPr>
          <w:p w14:paraId="685BC048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Brak</w:t>
            </w:r>
          </w:p>
        </w:tc>
      </w:tr>
      <w:tr w:rsidR="001972D8" w:rsidRPr="007A0AC8" w14:paraId="262FE91A" w14:textId="77777777" w:rsidTr="00C606E5">
        <w:trPr>
          <w:trHeight w:val="71"/>
        </w:trPr>
        <w:tc>
          <w:tcPr>
            <w:tcW w:w="2689" w:type="dxa"/>
            <w:vMerge/>
            <w:shd w:val="clear" w:color="auto" w:fill="F3F3F3"/>
          </w:tcPr>
          <w:p w14:paraId="63EFC659" w14:textId="77777777" w:rsidR="001972D8" w:rsidRPr="007A0AC8" w:rsidRDefault="001972D8" w:rsidP="007F5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93" w:type="dxa"/>
          </w:tcPr>
          <w:p w14:paraId="009927FE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uchwałach</w:t>
            </w: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 obszarach ograniczonego użytkowania</w:t>
            </w:r>
          </w:p>
        </w:tc>
        <w:tc>
          <w:tcPr>
            <w:tcW w:w="4266" w:type="dxa"/>
          </w:tcPr>
          <w:p w14:paraId="0E9FDEB8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Brak</w:t>
            </w:r>
          </w:p>
        </w:tc>
      </w:tr>
      <w:tr w:rsidR="001972D8" w:rsidRPr="007A0AC8" w14:paraId="160725E7" w14:textId="77777777" w:rsidTr="00C606E5">
        <w:trPr>
          <w:trHeight w:val="498"/>
        </w:trPr>
        <w:tc>
          <w:tcPr>
            <w:tcW w:w="2689" w:type="dxa"/>
            <w:vMerge/>
            <w:shd w:val="clear" w:color="auto" w:fill="F3F3F3"/>
          </w:tcPr>
          <w:p w14:paraId="170E4887" w14:textId="77777777" w:rsidR="001972D8" w:rsidRPr="007A0AC8" w:rsidRDefault="001972D8" w:rsidP="007F5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93" w:type="dxa"/>
          </w:tcPr>
          <w:p w14:paraId="1A01161C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miejscowych planach odbudowy</w:t>
            </w:r>
          </w:p>
        </w:tc>
        <w:tc>
          <w:tcPr>
            <w:tcW w:w="4266" w:type="dxa"/>
          </w:tcPr>
          <w:p w14:paraId="36B9EEB3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Brak</w:t>
            </w:r>
          </w:p>
        </w:tc>
      </w:tr>
      <w:tr w:rsidR="001972D8" w:rsidRPr="007A0AC8" w14:paraId="60BB0248" w14:textId="77777777" w:rsidTr="00C606E5">
        <w:trPr>
          <w:trHeight w:val="71"/>
        </w:trPr>
        <w:tc>
          <w:tcPr>
            <w:tcW w:w="2689" w:type="dxa"/>
            <w:vMerge/>
            <w:shd w:val="clear" w:color="auto" w:fill="F3F3F3"/>
          </w:tcPr>
          <w:p w14:paraId="2B45DB0C" w14:textId="77777777" w:rsidR="001972D8" w:rsidRPr="007A0AC8" w:rsidRDefault="001972D8" w:rsidP="007F5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93" w:type="dxa"/>
          </w:tcPr>
          <w:p w14:paraId="31F123D1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mapach zagrożenia powodziowego i mapach ryzyka powodziowego</w:t>
            </w:r>
          </w:p>
        </w:tc>
        <w:tc>
          <w:tcPr>
            <w:tcW w:w="4266" w:type="dxa"/>
          </w:tcPr>
          <w:p w14:paraId="0AF7D535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Brak </w:t>
            </w:r>
          </w:p>
        </w:tc>
      </w:tr>
      <w:tr w:rsidR="001972D8" w:rsidRPr="007A0AC8" w14:paraId="3BB906ED" w14:textId="77777777" w:rsidTr="00C606E5">
        <w:trPr>
          <w:trHeight w:val="819"/>
        </w:trPr>
        <w:tc>
          <w:tcPr>
            <w:tcW w:w="2689" w:type="dxa"/>
            <w:vMerge/>
            <w:shd w:val="clear" w:color="auto" w:fill="F3F3F3"/>
          </w:tcPr>
          <w:p w14:paraId="01536E8F" w14:textId="77777777" w:rsidR="001972D8" w:rsidRPr="007A0AC8" w:rsidRDefault="001972D8" w:rsidP="007F5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959" w:type="dxa"/>
            <w:gridSpan w:val="2"/>
          </w:tcPr>
          <w:p w14:paraId="78C514B9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Ustalenia decyzji w zakresie rozmieszczenia inwestycji celu publicznego, mogące mieć znaczenie dla terenu objętego przedsięwzięciem deweloperskim lub zadaniem inwestycyjnym:</w:t>
            </w:r>
          </w:p>
        </w:tc>
      </w:tr>
      <w:tr w:rsidR="001972D8" w:rsidRPr="007A0AC8" w14:paraId="4FA38782" w14:textId="77777777" w:rsidTr="00C606E5">
        <w:trPr>
          <w:trHeight w:val="84"/>
        </w:trPr>
        <w:tc>
          <w:tcPr>
            <w:tcW w:w="2689" w:type="dxa"/>
            <w:vMerge/>
            <w:shd w:val="clear" w:color="auto" w:fill="F3F3F3"/>
          </w:tcPr>
          <w:p w14:paraId="444B91EE" w14:textId="77777777" w:rsidR="001972D8" w:rsidRPr="007A0AC8" w:rsidRDefault="001972D8" w:rsidP="007F5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93" w:type="dxa"/>
          </w:tcPr>
          <w:p w14:paraId="222A3D84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decyzja o zezwoleniu na realizację inwestycji drogowej</w:t>
            </w:r>
          </w:p>
        </w:tc>
        <w:tc>
          <w:tcPr>
            <w:tcW w:w="4266" w:type="dxa"/>
          </w:tcPr>
          <w:p w14:paraId="13738359" w14:textId="13E6907C" w:rsidR="001972D8" w:rsidRDefault="00C606E5" w:rsidP="00C606E5">
            <w:pPr>
              <w:pStyle w:val="Akapitzlist"/>
              <w:widowControl w:val="0"/>
              <w:autoSpaceDE w:val="0"/>
              <w:autoSpaceDN w:val="0"/>
              <w:adjustRightInd w:val="0"/>
              <w:spacing w:beforeLines="60" w:before="144" w:afterLines="60" w:after="144" w:line="240" w:lineRule="auto"/>
              <w:ind w:left="181" w:hanging="181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 Modernizacja ul. Zwycięskiej w Radzyminie i Starym Dybowie (planowane zakończenie 2027)</w:t>
            </w:r>
          </w:p>
          <w:p w14:paraId="0966A5E8" w14:textId="1A2E09DC" w:rsidR="00C606E5" w:rsidRDefault="00C606E5" w:rsidP="00C606E5">
            <w:pPr>
              <w:pStyle w:val="Akapitzlist"/>
              <w:widowControl w:val="0"/>
              <w:autoSpaceDE w:val="0"/>
              <w:autoSpaceDN w:val="0"/>
              <w:adjustRightInd w:val="0"/>
              <w:spacing w:beforeLines="60" w:before="144" w:afterLines="60" w:after="144" w:line="240" w:lineRule="auto"/>
              <w:ind w:left="181" w:hanging="141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 Wykonanie projektu modernizacji ul. Wyszkowskiej (2026-2027)</w:t>
            </w:r>
          </w:p>
          <w:p w14:paraId="0ECF43B6" w14:textId="77777777" w:rsidR="00C606E5" w:rsidRDefault="00C606E5" w:rsidP="00C606E5">
            <w:pPr>
              <w:pStyle w:val="Akapitzlist"/>
              <w:widowControl w:val="0"/>
              <w:autoSpaceDE w:val="0"/>
              <w:autoSpaceDN w:val="0"/>
              <w:adjustRightInd w:val="0"/>
              <w:spacing w:beforeLines="60" w:before="144" w:afterLines="60" w:after="144" w:line="240" w:lineRule="auto"/>
              <w:ind w:left="181" w:hanging="181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 Wykonanie nakładki na ul. Napoleońskiej (</w:t>
            </w:r>
            <w:r w:rsidRPr="00C606E5">
              <w:rPr>
                <w:rFonts w:ascii="Times New Roman" w:hAnsi="Times New Roman" w:cs="Times New Roman"/>
                <w:sz w:val="20"/>
              </w:rPr>
              <w:t>2026</w:t>
            </w:r>
          </w:p>
          <w:p w14:paraId="4986B390" w14:textId="401B5607" w:rsidR="00C606E5" w:rsidRPr="00C606E5" w:rsidRDefault="00C606E5" w:rsidP="00C606E5">
            <w:pPr>
              <w:pStyle w:val="Akapitzlist"/>
              <w:widowControl w:val="0"/>
              <w:autoSpaceDE w:val="0"/>
              <w:autoSpaceDN w:val="0"/>
              <w:adjustRightInd w:val="0"/>
              <w:spacing w:beforeLines="60" w:before="144" w:afterLines="60" w:after="144" w:line="240" w:lineRule="auto"/>
              <w:ind w:left="181" w:hanging="181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 xml:space="preserve">- Modernizacja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ul.Łodygowej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(2027)</w:t>
            </w:r>
          </w:p>
        </w:tc>
      </w:tr>
      <w:tr w:rsidR="001972D8" w:rsidRPr="007A0AC8" w14:paraId="2137C1F2" w14:textId="77777777" w:rsidTr="00C606E5">
        <w:trPr>
          <w:trHeight w:val="81"/>
        </w:trPr>
        <w:tc>
          <w:tcPr>
            <w:tcW w:w="2689" w:type="dxa"/>
            <w:vMerge/>
            <w:shd w:val="clear" w:color="auto" w:fill="F3F3F3"/>
          </w:tcPr>
          <w:p w14:paraId="4F926B28" w14:textId="77777777" w:rsidR="001972D8" w:rsidRPr="007A0AC8" w:rsidRDefault="001972D8" w:rsidP="007F5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93" w:type="dxa"/>
          </w:tcPr>
          <w:p w14:paraId="3F25AAB5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decyzja o ustaleniu lokalizacji linii kolejowej</w:t>
            </w:r>
          </w:p>
        </w:tc>
        <w:tc>
          <w:tcPr>
            <w:tcW w:w="4266" w:type="dxa"/>
          </w:tcPr>
          <w:p w14:paraId="2312BF0B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Brak</w:t>
            </w:r>
          </w:p>
        </w:tc>
      </w:tr>
      <w:tr w:rsidR="001972D8" w:rsidRPr="007A0AC8" w14:paraId="332D063D" w14:textId="77777777" w:rsidTr="00C606E5">
        <w:trPr>
          <w:trHeight w:val="81"/>
        </w:trPr>
        <w:tc>
          <w:tcPr>
            <w:tcW w:w="2689" w:type="dxa"/>
            <w:vMerge/>
            <w:shd w:val="clear" w:color="auto" w:fill="F3F3F3"/>
          </w:tcPr>
          <w:p w14:paraId="7318162F" w14:textId="77777777" w:rsidR="001972D8" w:rsidRPr="007A0AC8" w:rsidRDefault="001972D8" w:rsidP="007F5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93" w:type="dxa"/>
          </w:tcPr>
          <w:p w14:paraId="7E180EE5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decyzja o zezwoleniu na realizację inwestycji w zakresie lotniska użytku publicznego</w:t>
            </w:r>
          </w:p>
        </w:tc>
        <w:tc>
          <w:tcPr>
            <w:tcW w:w="4266" w:type="dxa"/>
          </w:tcPr>
          <w:p w14:paraId="7C0050E9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Brak</w:t>
            </w:r>
          </w:p>
        </w:tc>
      </w:tr>
      <w:tr w:rsidR="001972D8" w:rsidRPr="007A0AC8" w14:paraId="13669927" w14:textId="77777777" w:rsidTr="00C606E5">
        <w:trPr>
          <w:trHeight w:val="81"/>
        </w:trPr>
        <w:tc>
          <w:tcPr>
            <w:tcW w:w="2689" w:type="dxa"/>
            <w:vMerge/>
            <w:shd w:val="clear" w:color="auto" w:fill="F3F3F3"/>
          </w:tcPr>
          <w:p w14:paraId="615514EB" w14:textId="77777777" w:rsidR="001972D8" w:rsidRPr="007A0AC8" w:rsidRDefault="001972D8" w:rsidP="007F5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93" w:type="dxa"/>
          </w:tcPr>
          <w:p w14:paraId="18107582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decyzja o pozwoleniu na realizację inwestycji w zakresie budowli przeciwpowodziowych</w:t>
            </w:r>
          </w:p>
        </w:tc>
        <w:tc>
          <w:tcPr>
            <w:tcW w:w="4266" w:type="dxa"/>
          </w:tcPr>
          <w:p w14:paraId="4A78B28D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Brak</w:t>
            </w:r>
          </w:p>
        </w:tc>
      </w:tr>
      <w:tr w:rsidR="001972D8" w:rsidRPr="007A0AC8" w14:paraId="4FA4BD17" w14:textId="77777777" w:rsidTr="00C606E5">
        <w:trPr>
          <w:trHeight w:val="81"/>
        </w:trPr>
        <w:tc>
          <w:tcPr>
            <w:tcW w:w="2689" w:type="dxa"/>
            <w:vMerge/>
            <w:shd w:val="clear" w:color="auto" w:fill="F3F3F3"/>
          </w:tcPr>
          <w:p w14:paraId="620E1D0C" w14:textId="77777777" w:rsidR="001972D8" w:rsidRPr="007A0AC8" w:rsidRDefault="001972D8" w:rsidP="007F5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93" w:type="dxa"/>
          </w:tcPr>
          <w:p w14:paraId="527D31D2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decyzja o ustaleniu lokalizacji inwestycji w zakresie budowy obiektu energetyki jądrowej</w:t>
            </w:r>
          </w:p>
        </w:tc>
        <w:tc>
          <w:tcPr>
            <w:tcW w:w="4266" w:type="dxa"/>
          </w:tcPr>
          <w:p w14:paraId="27ED24AD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Brak</w:t>
            </w:r>
          </w:p>
        </w:tc>
      </w:tr>
      <w:tr w:rsidR="001972D8" w:rsidRPr="007A0AC8" w14:paraId="6DC1195F" w14:textId="77777777" w:rsidTr="00C606E5">
        <w:trPr>
          <w:trHeight w:val="81"/>
        </w:trPr>
        <w:tc>
          <w:tcPr>
            <w:tcW w:w="2689" w:type="dxa"/>
            <w:vMerge/>
            <w:shd w:val="clear" w:color="auto" w:fill="F3F3F3"/>
          </w:tcPr>
          <w:p w14:paraId="7DF6F6B1" w14:textId="77777777" w:rsidR="001972D8" w:rsidRPr="007A0AC8" w:rsidRDefault="001972D8" w:rsidP="007F5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93" w:type="dxa"/>
          </w:tcPr>
          <w:p w14:paraId="0662CE41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decyzja o ustaleniu lokalizacji strategicznej inwestycji w zakresie sieci przesyłowej</w:t>
            </w:r>
          </w:p>
        </w:tc>
        <w:tc>
          <w:tcPr>
            <w:tcW w:w="4266" w:type="dxa"/>
          </w:tcPr>
          <w:p w14:paraId="178F4119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Brak</w:t>
            </w:r>
          </w:p>
        </w:tc>
      </w:tr>
      <w:tr w:rsidR="001972D8" w:rsidRPr="007A0AC8" w14:paraId="5C292AAC" w14:textId="77777777" w:rsidTr="00C606E5">
        <w:trPr>
          <w:trHeight w:val="81"/>
        </w:trPr>
        <w:tc>
          <w:tcPr>
            <w:tcW w:w="2689" w:type="dxa"/>
            <w:vMerge/>
            <w:shd w:val="clear" w:color="auto" w:fill="F3F3F3"/>
          </w:tcPr>
          <w:p w14:paraId="23F741AE" w14:textId="77777777" w:rsidR="001972D8" w:rsidRPr="007A0AC8" w:rsidRDefault="001972D8" w:rsidP="007F5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93" w:type="dxa"/>
          </w:tcPr>
          <w:p w14:paraId="5F9F86E7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decyzja o ustaleniu lokalizacji regionalnej sieci szerokopasmowej</w:t>
            </w:r>
          </w:p>
        </w:tc>
        <w:tc>
          <w:tcPr>
            <w:tcW w:w="4266" w:type="dxa"/>
          </w:tcPr>
          <w:p w14:paraId="06072BD4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Brak</w:t>
            </w:r>
          </w:p>
        </w:tc>
      </w:tr>
      <w:tr w:rsidR="001972D8" w:rsidRPr="007A0AC8" w14:paraId="05EB8D08" w14:textId="77777777" w:rsidTr="00C606E5">
        <w:trPr>
          <w:trHeight w:val="81"/>
        </w:trPr>
        <w:tc>
          <w:tcPr>
            <w:tcW w:w="2689" w:type="dxa"/>
            <w:vMerge/>
            <w:shd w:val="clear" w:color="auto" w:fill="F3F3F3"/>
          </w:tcPr>
          <w:p w14:paraId="3256ED57" w14:textId="77777777" w:rsidR="001972D8" w:rsidRPr="007A0AC8" w:rsidRDefault="001972D8" w:rsidP="007F5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93" w:type="dxa"/>
          </w:tcPr>
          <w:p w14:paraId="4BDBE8D0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decyzja o ustaleniu lokalizacji inwestycji w zakresie Centralnego Portu Komunikacyjnego </w:t>
            </w:r>
          </w:p>
        </w:tc>
        <w:tc>
          <w:tcPr>
            <w:tcW w:w="4266" w:type="dxa"/>
          </w:tcPr>
          <w:p w14:paraId="4E7F54F8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Brak</w:t>
            </w:r>
          </w:p>
        </w:tc>
      </w:tr>
      <w:tr w:rsidR="001972D8" w:rsidRPr="007A0AC8" w14:paraId="5968A6E9" w14:textId="77777777" w:rsidTr="00C606E5">
        <w:trPr>
          <w:trHeight w:val="81"/>
        </w:trPr>
        <w:tc>
          <w:tcPr>
            <w:tcW w:w="2689" w:type="dxa"/>
            <w:vMerge/>
            <w:shd w:val="clear" w:color="auto" w:fill="F3F3F3"/>
          </w:tcPr>
          <w:p w14:paraId="388E24B4" w14:textId="77777777" w:rsidR="001972D8" w:rsidRPr="007A0AC8" w:rsidRDefault="001972D8" w:rsidP="007F5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93" w:type="dxa"/>
          </w:tcPr>
          <w:p w14:paraId="4022DB17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decyzja o zezwoleniu na realizację inwestycji w zakresie infrastruktury dostępowej</w:t>
            </w:r>
          </w:p>
        </w:tc>
        <w:tc>
          <w:tcPr>
            <w:tcW w:w="4266" w:type="dxa"/>
          </w:tcPr>
          <w:p w14:paraId="143BE90F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Brak</w:t>
            </w:r>
          </w:p>
        </w:tc>
      </w:tr>
      <w:tr w:rsidR="001972D8" w:rsidRPr="007A0AC8" w14:paraId="0DA0F3FD" w14:textId="77777777" w:rsidTr="00C606E5">
        <w:trPr>
          <w:trHeight w:val="81"/>
        </w:trPr>
        <w:tc>
          <w:tcPr>
            <w:tcW w:w="2689" w:type="dxa"/>
            <w:vMerge/>
            <w:shd w:val="clear" w:color="auto" w:fill="F3F3F3"/>
          </w:tcPr>
          <w:p w14:paraId="1ED816E8" w14:textId="77777777" w:rsidR="001972D8" w:rsidRPr="007A0AC8" w:rsidRDefault="001972D8" w:rsidP="007F5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93" w:type="dxa"/>
          </w:tcPr>
          <w:p w14:paraId="62F38916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decyzja o ustaleniu lokalizacji strategicznej inwestycji w sektorze naftowym</w:t>
            </w:r>
          </w:p>
        </w:tc>
        <w:tc>
          <w:tcPr>
            <w:tcW w:w="4266" w:type="dxa"/>
          </w:tcPr>
          <w:p w14:paraId="33DF03C9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Brak</w:t>
            </w:r>
          </w:p>
        </w:tc>
      </w:tr>
      <w:tr w:rsidR="001972D8" w:rsidRPr="007A0AC8" w14:paraId="54D18D48" w14:textId="77777777" w:rsidTr="007F55A5">
        <w:trPr>
          <w:trHeight w:val="390"/>
        </w:trPr>
        <w:tc>
          <w:tcPr>
            <w:tcW w:w="9648" w:type="dxa"/>
            <w:gridSpan w:val="3"/>
            <w:shd w:val="clear" w:color="auto" w:fill="D9D9D9"/>
          </w:tcPr>
          <w:p w14:paraId="72BCECB3" w14:textId="77777777" w:rsidR="001972D8" w:rsidRPr="00D95964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INFORMACJE DOTYCZĄCE BUDYNKU</w:t>
            </w:r>
          </w:p>
        </w:tc>
      </w:tr>
      <w:tr w:rsidR="001972D8" w:rsidRPr="007A0AC8" w14:paraId="13E16B8D" w14:textId="77777777" w:rsidTr="00C606E5">
        <w:trPr>
          <w:trHeight w:val="390"/>
        </w:trPr>
        <w:tc>
          <w:tcPr>
            <w:tcW w:w="2689" w:type="dxa"/>
            <w:shd w:val="clear" w:color="auto" w:fill="F3F3F3"/>
          </w:tcPr>
          <w:p w14:paraId="0625DF8C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Czy jest pozwolenie na budowę</w:t>
            </w:r>
          </w:p>
        </w:tc>
        <w:tc>
          <w:tcPr>
            <w:tcW w:w="2693" w:type="dxa"/>
            <w:vAlign w:val="center"/>
          </w:tcPr>
          <w:p w14:paraId="75FDAFE9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customMarkFollows="1" w:id="8"/>
              <w:t>*</w:t>
            </w:r>
          </w:p>
        </w:tc>
        <w:tc>
          <w:tcPr>
            <w:tcW w:w="4266" w:type="dxa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14:paraId="20526460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nie*</w:t>
            </w:r>
          </w:p>
        </w:tc>
      </w:tr>
      <w:tr w:rsidR="001972D8" w:rsidRPr="007A0AC8" w14:paraId="5F73CE14" w14:textId="77777777" w:rsidTr="00C606E5">
        <w:trPr>
          <w:trHeight w:val="589"/>
        </w:trPr>
        <w:tc>
          <w:tcPr>
            <w:tcW w:w="2689" w:type="dxa"/>
            <w:shd w:val="clear" w:color="auto" w:fill="F3F3F3"/>
          </w:tcPr>
          <w:p w14:paraId="49E7CE4C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Czy pozwolenie na budowę jest ostateczne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5CE21DC9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Pr="00184EC5">
              <w:rPr>
                <w:rStyle w:val="Odwoanieprzypisudolnego"/>
                <w:rFonts w:ascii="Times New Roman" w:eastAsia="Times New Roman" w:hAnsi="Times New Roman"/>
                <w:sz w:val="20"/>
                <w:szCs w:val="20"/>
              </w:rPr>
              <w:footnoteReference w:customMarkFollows="1" w:id="9"/>
              <w:sym w:font="Symbol" w:char="F02A"/>
            </w:r>
          </w:p>
        </w:tc>
        <w:tc>
          <w:tcPr>
            <w:tcW w:w="4266" w:type="dxa"/>
            <w:tcBorders>
              <w:tl2br w:val="single" w:sz="4" w:space="0" w:color="auto"/>
            </w:tcBorders>
            <w:vAlign w:val="center"/>
          </w:tcPr>
          <w:p w14:paraId="699DA29A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nie*</w:t>
            </w:r>
          </w:p>
        </w:tc>
      </w:tr>
      <w:tr w:rsidR="001972D8" w:rsidRPr="007A0AC8" w14:paraId="05A5D3BE" w14:textId="77777777" w:rsidTr="00C606E5">
        <w:trPr>
          <w:trHeight w:val="684"/>
        </w:trPr>
        <w:tc>
          <w:tcPr>
            <w:tcW w:w="2689" w:type="dxa"/>
            <w:shd w:val="clear" w:color="auto" w:fill="F3F3F3"/>
          </w:tcPr>
          <w:p w14:paraId="78B5B0D3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Czy pozwolenie na budowę jest zaskarżone</w:t>
            </w:r>
          </w:p>
        </w:tc>
        <w:tc>
          <w:tcPr>
            <w:tcW w:w="2693" w:type="dxa"/>
            <w:tcBorders>
              <w:tl2br w:val="single" w:sz="4" w:space="0" w:color="auto"/>
            </w:tcBorders>
            <w:vAlign w:val="center"/>
          </w:tcPr>
          <w:p w14:paraId="6D4D8D81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tak*</w:t>
            </w:r>
          </w:p>
        </w:tc>
        <w:tc>
          <w:tcPr>
            <w:tcW w:w="4266" w:type="dxa"/>
            <w:vAlign w:val="center"/>
          </w:tcPr>
          <w:p w14:paraId="533A7BA2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nie*</w:t>
            </w:r>
          </w:p>
        </w:tc>
      </w:tr>
      <w:tr w:rsidR="001972D8" w:rsidRPr="007A0AC8" w14:paraId="5B19A8DF" w14:textId="77777777" w:rsidTr="00C606E5">
        <w:trPr>
          <w:trHeight w:val="195"/>
        </w:trPr>
        <w:tc>
          <w:tcPr>
            <w:tcW w:w="2689" w:type="dxa"/>
            <w:shd w:val="clear" w:color="auto" w:fill="F3F3F3"/>
          </w:tcPr>
          <w:p w14:paraId="45B8C3FD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Numer pozwolenia na budowę oraz nazwa organu, który je wydał</w:t>
            </w:r>
          </w:p>
        </w:tc>
        <w:tc>
          <w:tcPr>
            <w:tcW w:w="6959" w:type="dxa"/>
            <w:gridSpan w:val="2"/>
          </w:tcPr>
          <w:p w14:paraId="5C43A1F1" w14:textId="4A34F9E2" w:rsidR="001972D8" w:rsidRPr="007A0AC8" w:rsidRDefault="001972D8" w:rsidP="007F55A5">
            <w:pPr>
              <w:pStyle w:val="TableText"/>
              <w:jc w:val="both"/>
              <w:rPr>
                <w:rFonts w:ascii="Times New Roman" w:hAnsi="Times New Roman" w:cs="Times New Roman"/>
                <w:color w:val="auto"/>
                <w:szCs w:val="20"/>
                <w:lang w:val="pl-PL"/>
              </w:rPr>
            </w:pPr>
            <w:r w:rsidRPr="007A0AC8">
              <w:rPr>
                <w:rFonts w:ascii="Times New Roman" w:hAnsi="Times New Roman" w:cs="Times New Roman"/>
                <w:b/>
                <w:color w:val="auto"/>
                <w:szCs w:val="20"/>
                <w:u w:val="single"/>
                <w:lang w:val="pl-PL"/>
              </w:rPr>
              <w:t xml:space="preserve">Decyzja nr: </w:t>
            </w:r>
            <w:r w:rsidR="003A46F7">
              <w:rPr>
                <w:rFonts w:ascii="Times New Roman" w:hAnsi="Times New Roman" w:cs="Times New Roman"/>
                <w:b/>
                <w:color w:val="auto"/>
                <w:szCs w:val="20"/>
                <w:u w:val="single"/>
                <w:lang w:val="pl-PL"/>
              </w:rPr>
              <w:t>158</w:t>
            </w:r>
            <w:r w:rsidRPr="007A0AC8">
              <w:rPr>
                <w:rFonts w:ascii="Times New Roman" w:hAnsi="Times New Roman" w:cs="Times New Roman"/>
                <w:b/>
                <w:color w:val="auto"/>
                <w:szCs w:val="20"/>
                <w:u w:val="single"/>
                <w:lang w:val="pl-PL"/>
              </w:rPr>
              <w:t>pR/202</w:t>
            </w:r>
            <w:r w:rsidR="003A46F7">
              <w:rPr>
                <w:rFonts w:ascii="Times New Roman" w:hAnsi="Times New Roman" w:cs="Times New Roman"/>
                <w:b/>
                <w:color w:val="auto"/>
                <w:szCs w:val="20"/>
                <w:u w:val="single"/>
                <w:lang w:val="pl-PL"/>
              </w:rPr>
              <w:t>6</w:t>
            </w:r>
            <w:r w:rsidRPr="007A0AC8">
              <w:rPr>
                <w:rFonts w:ascii="Times New Roman" w:hAnsi="Times New Roman" w:cs="Times New Roman"/>
                <w:b/>
                <w:color w:val="auto"/>
                <w:szCs w:val="20"/>
                <w:u w:val="single"/>
                <w:lang w:val="pl-PL"/>
              </w:rPr>
              <w:t xml:space="preserve"> </w:t>
            </w:r>
            <w:r w:rsidRPr="007A0AC8">
              <w:rPr>
                <w:rFonts w:ascii="Times New Roman" w:hAnsi="Times New Roman" w:cs="Times New Roman"/>
                <w:szCs w:val="20"/>
                <w:lang w:val="pl-PL"/>
              </w:rPr>
              <w:t xml:space="preserve">z </w:t>
            </w:r>
            <w:r w:rsidRPr="007A0AC8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dnia 2</w:t>
            </w:r>
            <w:r w:rsidR="003A46F7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3</w:t>
            </w:r>
            <w:r w:rsidRPr="007A0AC8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.0</w:t>
            </w:r>
            <w:r w:rsidR="003A46F7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2</w:t>
            </w:r>
            <w:r w:rsidRPr="007A0AC8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.202</w:t>
            </w:r>
            <w:r w:rsidR="003A46F7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6</w:t>
            </w:r>
            <w:r w:rsidRPr="007A0AC8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 xml:space="preserve">, ostateczna w dniu </w:t>
            </w:r>
            <w:r w:rsidR="00123027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04</w:t>
            </w:r>
            <w:r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.</w:t>
            </w:r>
            <w:r w:rsidRPr="007A0AC8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0</w:t>
            </w:r>
            <w:r w:rsidR="00123027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3</w:t>
            </w:r>
            <w:r w:rsidRPr="007A0AC8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.202</w:t>
            </w:r>
            <w:r w:rsidR="00123027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6</w:t>
            </w:r>
            <w:r w:rsidRPr="007A0AC8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r.</w:t>
            </w:r>
          </w:p>
          <w:p w14:paraId="3FD08321" w14:textId="40F2E5F3" w:rsidR="001972D8" w:rsidRPr="007A0AC8" w:rsidRDefault="001972D8" w:rsidP="007F55A5">
            <w:pPr>
              <w:pStyle w:val="TableText"/>
              <w:jc w:val="both"/>
              <w:rPr>
                <w:rFonts w:ascii="Times New Roman" w:hAnsi="Times New Roman" w:cs="Times New Roman"/>
                <w:color w:val="auto"/>
                <w:szCs w:val="20"/>
                <w:lang w:val="pl-PL"/>
              </w:rPr>
            </w:pPr>
            <w:r w:rsidRPr="007A0AC8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wydan</w:t>
            </w:r>
            <w:r w:rsidR="00123027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a</w:t>
            </w:r>
            <w:r w:rsidRPr="007A0AC8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 xml:space="preserve"> z upoważnienia Starosty Wołomińskiego </w:t>
            </w:r>
          </w:p>
          <w:p w14:paraId="3D4354D1" w14:textId="0711F292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hAnsi="Times New Roman" w:cs="Times New Roman"/>
                <w:sz w:val="20"/>
                <w:szCs w:val="20"/>
              </w:rPr>
              <w:t>znak WAB.6740.1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7A0AC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A46F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7A0AC8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3A46F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1972D8" w:rsidRPr="007A0AC8" w14:paraId="0E1DF7C8" w14:textId="77777777" w:rsidTr="00C606E5">
        <w:trPr>
          <w:trHeight w:val="195"/>
        </w:trPr>
        <w:tc>
          <w:tcPr>
            <w:tcW w:w="2689" w:type="dxa"/>
            <w:shd w:val="clear" w:color="auto" w:fill="F3F3F3"/>
          </w:tcPr>
          <w:p w14:paraId="02704FC7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Data uprawomocnienia się decyzji o pozwoleniu na użytkowanie budynku</w:t>
            </w:r>
          </w:p>
        </w:tc>
        <w:tc>
          <w:tcPr>
            <w:tcW w:w="6959" w:type="dxa"/>
            <w:gridSpan w:val="2"/>
          </w:tcPr>
          <w:p w14:paraId="29B133D3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Inwestycja w trakcie budowy</w:t>
            </w:r>
          </w:p>
        </w:tc>
      </w:tr>
      <w:tr w:rsidR="001972D8" w:rsidRPr="007A0AC8" w14:paraId="012B1DD0" w14:textId="77777777" w:rsidTr="00C606E5">
        <w:trPr>
          <w:trHeight w:val="2500"/>
        </w:trPr>
        <w:tc>
          <w:tcPr>
            <w:tcW w:w="2689" w:type="dxa"/>
            <w:shd w:val="clear" w:color="auto" w:fill="F3F3F3"/>
          </w:tcPr>
          <w:p w14:paraId="2EB75AC5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7A75">
              <w:rPr>
                <w:rFonts w:ascii="Times New Roman" w:eastAsia="Times New Roman" w:hAnsi="Times New Roman" w:cs="Times New Roman"/>
                <w:sz w:val="20"/>
                <w:szCs w:val="20"/>
              </w:rPr>
              <w:t>Numer zgłoszenia budowy, o której mowa w art. 29 ust. 1 pkt 1 ustawy z dnia 7 lipca 1994 r. – Prawo budowlane (Dz. U. z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2F7A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poz. 682,</w:t>
            </w:r>
            <w:r w:rsidRPr="002F7A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7A75">
              <w:rPr>
                <w:rFonts w:ascii="Times New Roman" w:eastAsia="Times New Roman" w:hAnsi="Times New Roman" w:cs="Times New Roman"/>
                <w:sz w:val="20"/>
                <w:szCs w:val="20"/>
              </w:rPr>
              <w:t>po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źn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2F7A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zm.</w:t>
            </w:r>
            <w:r w:rsidRPr="002F7A75">
              <w:rPr>
                <w:rFonts w:ascii="Times New Roman" w:eastAsia="Times New Roman" w:hAnsi="Times New Roman" w:cs="Times New Roman"/>
                <w:sz w:val="20"/>
                <w:szCs w:val="20"/>
              </w:rPr>
              <w:t>), oraz oznaczenie organu, do którego dokonano zgłoszenia, wraz z informacją o braku wniesienia sprzeciwu przez ten organ</w:t>
            </w:r>
          </w:p>
        </w:tc>
        <w:tc>
          <w:tcPr>
            <w:tcW w:w="6959" w:type="dxa"/>
            <w:gridSpan w:val="2"/>
          </w:tcPr>
          <w:p w14:paraId="4B220A5D" w14:textId="77777777" w:rsidR="001972D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Nie dotyczy.</w:t>
            </w:r>
          </w:p>
          <w:p w14:paraId="73F4609B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Budowa realizowana na pozwolenie na budowę.</w:t>
            </w:r>
          </w:p>
        </w:tc>
      </w:tr>
      <w:tr w:rsidR="001972D8" w:rsidRPr="007A0AC8" w14:paraId="06185684" w14:textId="77777777" w:rsidTr="00C606E5">
        <w:trPr>
          <w:trHeight w:val="195"/>
        </w:trPr>
        <w:tc>
          <w:tcPr>
            <w:tcW w:w="2689" w:type="dxa"/>
            <w:shd w:val="clear" w:color="auto" w:fill="F3F3F3"/>
          </w:tcPr>
          <w:p w14:paraId="6E235FA5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Data zakończenia budowy domu jednorodzinnego </w:t>
            </w:r>
          </w:p>
        </w:tc>
        <w:tc>
          <w:tcPr>
            <w:tcW w:w="6959" w:type="dxa"/>
            <w:gridSpan w:val="2"/>
          </w:tcPr>
          <w:p w14:paraId="5E1927CA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Nie dotyczy</w:t>
            </w:r>
          </w:p>
        </w:tc>
      </w:tr>
      <w:tr w:rsidR="001972D8" w:rsidRPr="007A0AC8" w14:paraId="5AB2AE9E" w14:textId="77777777" w:rsidTr="00C606E5">
        <w:trPr>
          <w:trHeight w:val="195"/>
        </w:trPr>
        <w:tc>
          <w:tcPr>
            <w:tcW w:w="2689" w:type="dxa"/>
            <w:shd w:val="clear" w:color="auto" w:fill="F3F3F3"/>
          </w:tcPr>
          <w:p w14:paraId="6EBBA92B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Planowany termin rozpoczęcia i zakończenia robót budowlanych</w:t>
            </w:r>
          </w:p>
        </w:tc>
        <w:tc>
          <w:tcPr>
            <w:tcW w:w="6959" w:type="dxa"/>
            <w:gridSpan w:val="2"/>
          </w:tcPr>
          <w:p w14:paraId="3055BEB3" w14:textId="3829BEB8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Budowa rozpoczęła się </w:t>
            </w:r>
            <w:r w:rsidR="00371A50" w:rsidRPr="0036437F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  <w:r w:rsidRPr="0036437F">
              <w:rPr>
                <w:rFonts w:ascii="Times New Roman" w:eastAsia="Times New Roman" w:hAnsi="Times New Roman" w:cs="Times New Roman"/>
                <w:sz w:val="20"/>
                <w:szCs w:val="20"/>
              </w:rPr>
              <w:t>.0</w:t>
            </w:r>
            <w:r w:rsidR="00371A50" w:rsidRPr="0036437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36437F">
              <w:rPr>
                <w:rFonts w:ascii="Times New Roman" w:eastAsia="Times New Roman" w:hAnsi="Times New Roman" w:cs="Times New Roman"/>
                <w:sz w:val="20"/>
                <w:szCs w:val="20"/>
              </w:rPr>
              <w:t>.202</w:t>
            </w:r>
            <w:r w:rsidR="00123027" w:rsidRPr="0036437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36437F">
              <w:rPr>
                <w:rFonts w:ascii="Times New Roman" w:eastAsia="Times New Roman" w:hAnsi="Times New Roman" w:cs="Times New Roman"/>
                <w:sz w:val="20"/>
                <w:szCs w:val="20"/>
              </w:rPr>
              <w:t> r</w:t>
            </w: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481980A" w14:textId="614549CB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437F">
              <w:rPr>
                <w:rFonts w:ascii="Times New Roman" w:eastAsia="Times New Roman" w:hAnsi="Times New Roman" w:cs="Times New Roman"/>
                <w:sz w:val="20"/>
                <w:szCs w:val="20"/>
              </w:rPr>
              <w:t>Planowane zakończenie 31</w:t>
            </w:r>
            <w:r w:rsidR="0036437F" w:rsidRPr="0036437F">
              <w:rPr>
                <w:rFonts w:ascii="Times New Roman" w:eastAsia="Times New Roman" w:hAnsi="Times New Roman" w:cs="Times New Roman"/>
                <w:sz w:val="20"/>
                <w:szCs w:val="20"/>
              </w:rPr>
              <w:t>.05</w:t>
            </w:r>
            <w:r w:rsidRPr="0036437F">
              <w:rPr>
                <w:rFonts w:ascii="Times New Roman" w:eastAsia="Times New Roman" w:hAnsi="Times New Roman" w:cs="Times New Roman"/>
                <w:sz w:val="20"/>
                <w:szCs w:val="20"/>
              </w:rPr>
              <w:t>.202</w:t>
            </w:r>
            <w:r w:rsidR="0036437F" w:rsidRPr="0036437F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36437F">
              <w:rPr>
                <w:rFonts w:ascii="Times New Roman" w:eastAsia="Times New Roman" w:hAnsi="Times New Roman" w:cs="Times New Roman"/>
                <w:sz w:val="20"/>
                <w:szCs w:val="20"/>
              </w:rPr>
              <w:t> r</w:t>
            </w:r>
          </w:p>
        </w:tc>
      </w:tr>
      <w:tr w:rsidR="001972D8" w:rsidRPr="007A0AC8" w14:paraId="142328A2" w14:textId="77777777" w:rsidTr="00C606E5">
        <w:trPr>
          <w:trHeight w:val="325"/>
        </w:trPr>
        <w:tc>
          <w:tcPr>
            <w:tcW w:w="2689" w:type="dxa"/>
            <w:vMerge w:val="restart"/>
            <w:shd w:val="clear" w:color="auto" w:fill="F3F3F3"/>
          </w:tcPr>
          <w:p w14:paraId="13E1CE53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8B50158" w14:textId="77777777" w:rsidR="001972D8" w:rsidRPr="007A0AC8" w:rsidRDefault="001972D8" w:rsidP="007F55A5">
            <w:pPr>
              <w:spacing w:beforeLines="60" w:before="144" w:afterLines="60" w:after="144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Opis przedsięwzięcia deweloperskiego albo zadania inwestycyjnego</w:t>
            </w:r>
          </w:p>
        </w:tc>
        <w:tc>
          <w:tcPr>
            <w:tcW w:w="2693" w:type="dxa"/>
          </w:tcPr>
          <w:p w14:paraId="330179D7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Liczba budynków </w:t>
            </w:r>
          </w:p>
        </w:tc>
        <w:tc>
          <w:tcPr>
            <w:tcW w:w="4266" w:type="dxa"/>
          </w:tcPr>
          <w:p w14:paraId="5AAC0405" w14:textId="20935901" w:rsidR="001972D8" w:rsidRPr="00123027" w:rsidRDefault="00123027" w:rsidP="007F55A5">
            <w:pPr>
              <w:spacing w:beforeLines="60" w:before="144" w:afterLines="60" w:after="144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1972D8" w:rsidRPr="00144C70">
              <w:rPr>
                <w:rFonts w:ascii="Times New Roman" w:hAnsi="Times New Roman" w:cs="Times New Roman"/>
                <w:sz w:val="20"/>
                <w:szCs w:val="20"/>
              </w:rPr>
              <w:t> budynk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ów</w:t>
            </w:r>
            <w:r w:rsidR="001972D8" w:rsidRPr="00144C70">
              <w:rPr>
                <w:rFonts w:ascii="Times New Roman" w:hAnsi="Times New Roman" w:cs="Times New Roman"/>
                <w:sz w:val="20"/>
                <w:szCs w:val="20"/>
              </w:rPr>
              <w:t> mieszkaln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ych</w:t>
            </w:r>
            <w:r w:rsidR="001972D8" w:rsidRPr="00144C70">
              <w:rPr>
                <w:rFonts w:ascii="Times New Roman" w:hAnsi="Times New Roman" w:cs="Times New Roman"/>
                <w:sz w:val="20"/>
                <w:szCs w:val="20"/>
              </w:rPr>
              <w:t xml:space="preserve"> jednorodzinnych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dwulakalowych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w tym: </w:t>
            </w:r>
            <w:r w:rsidRPr="001230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budynki w czterech zespołach zabudowy bliźniaczej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(budynki o numerach 1-2, 3-4, 6-7, 8-9) i jako </w:t>
            </w:r>
            <w:r w:rsidRPr="001230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wolnostojące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(budynki o numerach 5 i 10)</w:t>
            </w:r>
          </w:p>
        </w:tc>
      </w:tr>
      <w:tr w:rsidR="001972D8" w:rsidRPr="007A0AC8" w14:paraId="7FD50FDA" w14:textId="77777777" w:rsidTr="00C606E5">
        <w:trPr>
          <w:trHeight w:val="325"/>
        </w:trPr>
        <w:tc>
          <w:tcPr>
            <w:tcW w:w="2689" w:type="dxa"/>
            <w:vMerge/>
            <w:shd w:val="clear" w:color="auto" w:fill="F3F3F3"/>
          </w:tcPr>
          <w:p w14:paraId="23DA8926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1CC366C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Rozmieszczenie budynków na nieruchomości (należy podać minimalny odstęp między budynkami)</w:t>
            </w:r>
          </w:p>
        </w:tc>
        <w:tc>
          <w:tcPr>
            <w:tcW w:w="4266" w:type="dxa"/>
          </w:tcPr>
          <w:p w14:paraId="625088E0" w14:textId="31B7EE18" w:rsidR="001972D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4C70">
              <w:rPr>
                <w:rFonts w:ascii="Times New Roman" w:eastAsia="Times New Roman" w:hAnsi="Times New Roman" w:cs="Times New Roman"/>
                <w:sz w:val="20"/>
                <w:szCs w:val="20"/>
              </w:rPr>
              <w:t>Budynk</w:t>
            </w:r>
            <w:r w:rsidR="00B463C7">
              <w:rPr>
                <w:rFonts w:ascii="Times New Roman" w:eastAsia="Times New Roman" w:hAnsi="Times New Roman" w:cs="Times New Roman"/>
                <w:sz w:val="20"/>
                <w:szCs w:val="20"/>
              </w:rPr>
              <w:t>i nr</w:t>
            </w:r>
            <w:r w:rsidRPr="00144C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</w:t>
            </w:r>
            <w:r w:rsidR="00B463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-2, 3-4, 6-7, 8-9 </w:t>
            </w:r>
            <w:r w:rsidRPr="00144C70">
              <w:rPr>
                <w:rFonts w:ascii="Times New Roman" w:eastAsia="Times New Roman" w:hAnsi="Times New Roman" w:cs="Times New Roman"/>
                <w:sz w:val="20"/>
                <w:szCs w:val="20"/>
              </w:rPr>
              <w:t>w zabudowie bliźniaczej, z przerwą dylatacyjna 2cm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4B8F810" w14:textId="33FB92DB" w:rsidR="001972D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Odstęp </w:t>
            </w:r>
            <w:r w:rsidR="00B463C7">
              <w:rPr>
                <w:rFonts w:ascii="Times New Roman" w:eastAsia="Times New Roman" w:hAnsi="Times New Roman" w:cs="Times New Roman"/>
                <w:sz w:val="20"/>
                <w:szCs w:val="20"/>
              </w:rPr>
              <w:t>4,</w:t>
            </w:r>
            <w:r w:rsidR="0036437F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  <w:r w:rsidR="00B463C7">
              <w:rPr>
                <w:rFonts w:ascii="Times New Roman" w:eastAsia="Times New Roman" w:hAnsi="Times New Roman" w:cs="Times New Roman"/>
                <w:sz w:val="20"/>
                <w:szCs w:val="20"/>
              </w:rPr>
              <w:t> m pomiędzy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budynkiem </w:t>
            </w:r>
            <w:r w:rsidR="00B463C7">
              <w:rPr>
                <w:rFonts w:ascii="Times New Roman" w:eastAsia="Times New Roman" w:hAnsi="Times New Roman" w:cs="Times New Roman"/>
                <w:sz w:val="20"/>
                <w:szCs w:val="20"/>
              </w:rPr>
              <w:t>nr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</w:t>
            </w:r>
            <w:r w:rsidR="00B463C7">
              <w:rPr>
                <w:rFonts w:ascii="Times New Roman" w:eastAsia="Times New Roman" w:hAnsi="Times New Roman" w:cs="Times New Roman"/>
                <w:sz w:val="20"/>
                <w:szCs w:val="20"/>
              </w:rPr>
              <w:t>a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 </w:t>
            </w:r>
            <w:r w:rsidR="00B463C7">
              <w:rPr>
                <w:rFonts w:ascii="Times New Roman" w:eastAsia="Times New Roman" w:hAnsi="Times New Roman" w:cs="Times New Roman"/>
                <w:sz w:val="20"/>
                <w:szCs w:val="20"/>
              </w:rPr>
              <w:t>i budynkiem nr 4 a 5.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.</w:t>
            </w:r>
          </w:p>
          <w:p w14:paraId="469FE9B1" w14:textId="26AF4C30" w:rsidR="00B463C7" w:rsidRPr="00B463C7" w:rsidRDefault="00B463C7" w:rsidP="007F55A5">
            <w:pPr>
              <w:spacing w:beforeLines="60" w:before="144" w:afterLines="60" w:after="144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Odstęp 2,48 m pomiędzy budynkiem nr 7 a 8 i budynkiem nr 9 a 10.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.</w:t>
            </w:r>
          </w:p>
        </w:tc>
      </w:tr>
      <w:tr w:rsidR="001972D8" w:rsidRPr="007A0AC8" w14:paraId="05AA222C" w14:textId="77777777" w:rsidTr="00C606E5">
        <w:trPr>
          <w:trHeight w:val="488"/>
        </w:trPr>
        <w:tc>
          <w:tcPr>
            <w:tcW w:w="2689" w:type="dxa"/>
            <w:shd w:val="clear" w:color="auto" w:fill="F3F3F3"/>
          </w:tcPr>
          <w:p w14:paraId="2BCE1542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Sposób pomiaru powierzchni użytkowej lokalu mieszkalnego albo domu jednorodzinnego</w:t>
            </w:r>
          </w:p>
        </w:tc>
        <w:tc>
          <w:tcPr>
            <w:tcW w:w="6959" w:type="dxa"/>
            <w:gridSpan w:val="2"/>
          </w:tcPr>
          <w:p w14:paraId="1C125095" w14:textId="4EA30DB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hAnsi="Times New Roman" w:cs="Times New Roman"/>
                <w:sz w:val="20"/>
                <w:szCs w:val="20"/>
              </w:rPr>
              <w:t>Norma: PN-ISO-9836:</w:t>
            </w:r>
            <w:r w:rsidR="00B463C7">
              <w:rPr>
                <w:rFonts w:ascii="Times New Roman" w:hAnsi="Times New Roman" w:cs="Times New Roman"/>
                <w:sz w:val="20"/>
                <w:szCs w:val="20"/>
              </w:rPr>
              <w:t>2022-07</w:t>
            </w:r>
          </w:p>
        </w:tc>
      </w:tr>
      <w:tr w:rsidR="001972D8" w:rsidRPr="007A0AC8" w14:paraId="28635118" w14:textId="77777777" w:rsidTr="00C606E5">
        <w:tc>
          <w:tcPr>
            <w:tcW w:w="2689" w:type="dxa"/>
            <w:vMerge w:val="restart"/>
            <w:shd w:val="clear" w:color="auto" w:fill="F3F3F3"/>
          </w:tcPr>
          <w:p w14:paraId="6AEDB4BE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Zamierzony sposób i procentowy udział źródeł finansowania przedsięwzięcia deweloperskiego lub zadania inwestycyjnego</w:t>
            </w:r>
          </w:p>
          <w:p w14:paraId="3C3BD728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EB9F65E" w14:textId="77777777" w:rsidR="001972D8" w:rsidRPr="007A0AC8" w:rsidDel="00E703EC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Rodzaj posiadanych środków finansowych – kredyt, środki własne, inne</w:t>
            </w:r>
          </w:p>
        </w:tc>
        <w:tc>
          <w:tcPr>
            <w:tcW w:w="4266" w:type="dxa"/>
          </w:tcPr>
          <w:p w14:paraId="1F2D5003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FF4">
              <w:rPr>
                <w:rFonts w:ascii="Times New Roman" w:hAnsi="Times New Roman" w:cs="Times New Roman"/>
                <w:b/>
                <w:szCs w:val="24"/>
              </w:rPr>
              <w:t>Środki własne dewelopera 100 %</w:t>
            </w:r>
            <w:r>
              <w:rPr>
                <w:rFonts w:ascii="Times New Roman" w:hAnsi="Times New Roman" w:cs="Times New Roman"/>
                <w:b/>
                <w:szCs w:val="24"/>
              </w:rPr>
              <w:br/>
            </w:r>
            <w:r w:rsidRPr="009A5FF4">
              <w:rPr>
                <w:rFonts w:ascii="Times New Roman" w:hAnsi="Times New Roman" w:cs="Times New Roman"/>
                <w:szCs w:val="20"/>
              </w:rPr>
              <w:t>plus ewentualne wypłaty z Otwartego Mieszkaniowego</w:t>
            </w:r>
            <w:r>
              <w:rPr>
                <w:rFonts w:ascii="Times New Roman" w:hAnsi="Times New Roman" w:cs="Times New Roman"/>
                <w:szCs w:val="20"/>
              </w:rPr>
              <w:t> </w:t>
            </w:r>
            <w:r w:rsidRPr="009A5FF4">
              <w:rPr>
                <w:rFonts w:ascii="Times New Roman" w:hAnsi="Times New Roman" w:cs="Times New Roman"/>
                <w:szCs w:val="20"/>
              </w:rPr>
              <w:t>Rachunku Powierniczego</w:t>
            </w:r>
          </w:p>
        </w:tc>
      </w:tr>
      <w:tr w:rsidR="001972D8" w:rsidRPr="007A0AC8" w14:paraId="615202B3" w14:textId="77777777" w:rsidTr="00C606E5">
        <w:tc>
          <w:tcPr>
            <w:tcW w:w="2689" w:type="dxa"/>
            <w:vMerge/>
            <w:shd w:val="clear" w:color="auto" w:fill="F3F3F3"/>
          </w:tcPr>
          <w:p w14:paraId="052ABC92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390DF04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W następujących instytucjach finansowych (wypełnia się w przypadku kredytu)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266" w:type="dxa"/>
            <w:tcBorders>
              <w:bottom w:val="single" w:sz="4" w:space="0" w:color="auto"/>
            </w:tcBorders>
          </w:tcPr>
          <w:p w14:paraId="77C87C35" w14:textId="77777777" w:rsidR="001972D8" w:rsidRPr="000228E4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Nie dotyczy</w:t>
            </w:r>
          </w:p>
        </w:tc>
      </w:tr>
      <w:tr w:rsidR="001972D8" w:rsidRPr="007A0AC8" w14:paraId="45A58240" w14:textId="77777777" w:rsidTr="00C606E5">
        <w:trPr>
          <w:trHeight w:val="687"/>
        </w:trPr>
        <w:tc>
          <w:tcPr>
            <w:tcW w:w="2689" w:type="dxa"/>
            <w:vMerge w:val="restart"/>
            <w:shd w:val="clear" w:color="auto" w:fill="F3F3F3"/>
          </w:tcPr>
          <w:p w14:paraId="223E7A33" w14:textId="77777777" w:rsidR="001972D8" w:rsidRPr="007A0AC8" w:rsidRDefault="001972D8" w:rsidP="007F55A5">
            <w:pPr>
              <w:spacing w:beforeLines="60" w:before="144" w:afterLines="60" w:after="144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Środki ochrony nabywców</w:t>
            </w:r>
          </w:p>
        </w:tc>
        <w:tc>
          <w:tcPr>
            <w:tcW w:w="2693" w:type="dxa"/>
          </w:tcPr>
          <w:p w14:paraId="51E2C2F4" w14:textId="77777777" w:rsidR="001972D8" w:rsidRPr="0036437F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643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Otwarty mieszkaniowy rachunek powierniczy*</w:t>
            </w:r>
            <w:r w:rsidRPr="0036437F">
              <w:rPr>
                <w:rStyle w:val="Odwoanieprzypisudolnego"/>
                <w:rFonts w:ascii="Times New Roman" w:eastAsia="Times New Roman" w:hAnsi="Times New Roman"/>
                <w:b/>
                <w:bCs/>
                <w:sz w:val="20"/>
                <w:szCs w:val="20"/>
              </w:rPr>
              <w:footnoteReference w:customMarkFollows="1" w:id="10"/>
              <w:sym w:font="Symbol" w:char="F02A"/>
            </w:r>
          </w:p>
        </w:tc>
        <w:tc>
          <w:tcPr>
            <w:tcW w:w="4266" w:type="dxa"/>
            <w:tcBorders>
              <w:bottom w:val="nil"/>
              <w:tl2br w:val="single" w:sz="4" w:space="0" w:color="auto"/>
            </w:tcBorders>
          </w:tcPr>
          <w:p w14:paraId="035DEEF9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Zamknięty mieszkaniowy rachunek powierniczy*</w:t>
            </w:r>
          </w:p>
        </w:tc>
      </w:tr>
      <w:tr w:rsidR="001972D8" w:rsidRPr="007A0AC8" w14:paraId="0D9965C8" w14:textId="77777777" w:rsidTr="00C606E5">
        <w:tc>
          <w:tcPr>
            <w:tcW w:w="2689" w:type="dxa"/>
            <w:vMerge/>
            <w:shd w:val="clear" w:color="auto" w:fill="F3F3F3"/>
          </w:tcPr>
          <w:p w14:paraId="7982A923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49FA664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Wysokość stawki procentowej, według której jest obliczana kwota składki na Deweloperski Fundusz Gwarancyjny</w:t>
            </w:r>
            <w:r>
              <w:rPr>
                <w:rStyle w:val="Odwoanieprzypisudolnego"/>
                <w:rFonts w:ascii="Times New Roman" w:eastAsia="Times New Roman" w:hAnsi="Times New Roman"/>
                <w:sz w:val="20"/>
                <w:szCs w:val="20"/>
              </w:rPr>
              <w:footnoteReference w:customMarkFollows="1" w:id="11"/>
              <w:t>7)</w:t>
            </w: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266" w:type="dxa"/>
            <w:tcBorders>
              <w:top w:val="nil"/>
            </w:tcBorders>
          </w:tcPr>
          <w:p w14:paraId="1BBF1BC7" w14:textId="77777777" w:rsidR="001972D8" w:rsidRPr="0036437F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643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0,45%</w:t>
            </w:r>
          </w:p>
        </w:tc>
      </w:tr>
      <w:tr w:rsidR="001972D8" w:rsidRPr="007A0AC8" w14:paraId="6B6FE979" w14:textId="77777777" w:rsidTr="00C606E5">
        <w:tc>
          <w:tcPr>
            <w:tcW w:w="2689" w:type="dxa"/>
            <w:shd w:val="clear" w:color="auto" w:fill="F3F3F3"/>
          </w:tcPr>
          <w:p w14:paraId="50E25DE1" w14:textId="77777777" w:rsidR="001972D8" w:rsidRPr="007A0AC8" w:rsidRDefault="001972D8" w:rsidP="007F55A5">
            <w:pPr>
              <w:spacing w:beforeLines="60" w:before="144" w:afterLines="60" w:after="144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Główne zasady funkcjonowania wybranego rodzaju zabezpieczenia środków nabywcy</w:t>
            </w:r>
          </w:p>
        </w:tc>
        <w:tc>
          <w:tcPr>
            <w:tcW w:w="6959" w:type="dxa"/>
            <w:gridSpan w:val="2"/>
          </w:tcPr>
          <w:p w14:paraId="173871BC" w14:textId="77777777" w:rsidR="001972D8" w:rsidRPr="000228E4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Deweloper oświadcza, że zgodnie z art. 6 ust.1 pkt 1) ustawy z dnia 20 maja 2021 r. o ochronie praw nabywcy lokalu mieszkalnego lub domu jednorodzinnego oraz Deweloperskim Funduszu Gwarancyjnym zapewnia środek ochrony w postaci otwartego mieszkaniowego rachunku powierniczego prowadzonego przez Dewelopera przez Bank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WBS</w:t>
            </w: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(do uzupełnienia po zawarciu umowy z bankiem), na podstawie zawartej dnia …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…………………..</w:t>
            </w: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. (do uzupełnienia po zawarciu umowy z bankiem) Umowy mieszkaniowego rachunku powierniczego dla dewelopera (zwanego dalej „Rachunkiem” lub „OMRP”). Środki wpłacone przez Nabywców na OMRP mogą zostać wykorzystane przez Dewelopera wyłącznie na realizację przedsięwzięcia deweloperskiego określonego w umowie deweloperskiej. Bank ewidencjonuje wpłaty dokonane na OMRP i wypłaty z OMRP odrębnie dla każdego Nabywcy, na przypisanym odrębnie dla każdego Nabywcy subkoncie, posiadającym indywidualny numer nadany dla takiego Nabywcy. Na pisemny wniosek Nabywcy Bank WBS przekaże Nabywcy informację dotyczącą wpłat i wypłat zaewidencjonowanych na przypisanym do niego indywidualnym subkoncie Nabywcy. Dyspozycja wypłaty środków pieniężnych zgromadzonych na OMRP będzie realizowana po stwierdzeniu przez Bank WBS. zakończenia danego etapu realizacji Przedsięwzięcia Deweloperskiego zgodnie z Umową Deweloperską i harmonogramem Przedsięwzięcia Deweloperskiego (Zadania inwestycyjnego, którego dotyczy Umowa Deweloperska)</w:t>
            </w:r>
          </w:p>
        </w:tc>
      </w:tr>
      <w:tr w:rsidR="001972D8" w:rsidRPr="007A0AC8" w14:paraId="3E71824A" w14:textId="77777777" w:rsidTr="00C606E5">
        <w:trPr>
          <w:trHeight w:val="293"/>
        </w:trPr>
        <w:tc>
          <w:tcPr>
            <w:tcW w:w="2689" w:type="dxa"/>
            <w:shd w:val="clear" w:color="auto" w:fill="F3F3F3"/>
          </w:tcPr>
          <w:p w14:paraId="3F5CBF4B" w14:textId="77777777" w:rsidR="001972D8" w:rsidRPr="007A0AC8" w:rsidRDefault="001972D8" w:rsidP="007F55A5">
            <w:pPr>
              <w:spacing w:beforeLines="60" w:before="144" w:afterLines="60" w:after="144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Nazwa instytucji zapewniającej bezpieczeństwo środków nabywcy</w:t>
            </w:r>
          </w:p>
        </w:tc>
        <w:tc>
          <w:tcPr>
            <w:tcW w:w="6959" w:type="dxa"/>
            <w:gridSpan w:val="2"/>
          </w:tcPr>
          <w:p w14:paraId="64236F4B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F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Warszawski Bank Spółdzielczy </w:t>
            </w:r>
            <w:r w:rsidRPr="009A5FF4">
              <w:rPr>
                <w:rFonts w:ascii="Times New Roman" w:hAnsi="Times New Roman" w:cs="Times New Roman"/>
                <w:sz w:val="20"/>
                <w:szCs w:val="20"/>
              </w:rPr>
              <w:t xml:space="preserve">z siedzibą w Warszawie, ul. Fieldorfa 5A, </w:t>
            </w:r>
            <w:r w:rsidRPr="009A5FF4">
              <w:rPr>
                <w:rFonts w:ascii="Times New Roman" w:hAnsi="Times New Roman" w:cs="Times New Roman"/>
                <w:sz w:val="20"/>
                <w:szCs w:val="20"/>
              </w:rPr>
              <w:br/>
              <w:t>03-984 Warszawa, którego akta rejestrowe są przechowywane w Sądzie Rejonowym dla m.st. Warszawy, w Warszawie, XIV Wydział Gospodarczy Krajowego Rejestru Sądowego, wpisany do rejestru przedsiębiorców pod numerem KRS 0000082262, NIP 525 000 61 76, REGON 000509643</w:t>
            </w:r>
          </w:p>
        </w:tc>
      </w:tr>
      <w:tr w:rsidR="001972D8" w:rsidRPr="007A0AC8" w14:paraId="7283BFD5" w14:textId="77777777" w:rsidTr="00C606E5">
        <w:trPr>
          <w:trHeight w:val="488"/>
        </w:trPr>
        <w:tc>
          <w:tcPr>
            <w:tcW w:w="2689" w:type="dxa"/>
            <w:shd w:val="clear" w:color="auto" w:fill="F3F3F3"/>
          </w:tcPr>
          <w:p w14:paraId="23A015E5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Harmonogram przedsięwzięcia deweloperskiego lub zadania inwestycyjnego</w:t>
            </w:r>
          </w:p>
        </w:tc>
        <w:tc>
          <w:tcPr>
            <w:tcW w:w="6959" w:type="dxa"/>
            <w:gridSpan w:val="2"/>
          </w:tcPr>
          <w:p w14:paraId="4F74B0D5" w14:textId="77777777" w:rsidR="001972D8" w:rsidRPr="007A0AC8" w:rsidRDefault="001972D8" w:rsidP="007F55A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0AC8">
              <w:rPr>
                <w:rFonts w:ascii="Times New Roman" w:hAnsi="Times New Roman" w:cs="Times New Roman"/>
                <w:b/>
                <w:sz w:val="20"/>
                <w:szCs w:val="20"/>
              </w:rPr>
              <w:t>ETAPY PRZEDSIĘWZIĘCIA DEWELOPERSKIEGO</w:t>
            </w:r>
          </w:p>
          <w:p w14:paraId="4AB0AF86" w14:textId="54024890" w:rsidR="001972D8" w:rsidRPr="007A0AC8" w:rsidRDefault="001972D8" w:rsidP="007F55A5">
            <w:pPr>
              <w:pStyle w:val="Bezodstpw"/>
              <w:rPr>
                <w:rFonts w:ascii="Times New Roman" w:hAnsi="Times New Roman" w:cs="Times New Roman"/>
                <w:color w:val="auto"/>
                <w:szCs w:val="20"/>
                <w:lang w:val="pl-PL"/>
              </w:rPr>
            </w:pPr>
            <w:r w:rsidRPr="007A0AC8">
              <w:rPr>
                <w:rFonts w:ascii="Times New Roman" w:hAnsi="Times New Roman" w:cs="Times New Roman"/>
                <w:b/>
                <w:color w:val="auto"/>
                <w:szCs w:val="20"/>
                <w:lang w:val="pl-PL"/>
              </w:rPr>
              <w:t xml:space="preserve">ETAP I 25% </w:t>
            </w:r>
            <w:r w:rsidRPr="007A0AC8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– do dnia</w:t>
            </w:r>
            <w:r w:rsidR="00A76632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 xml:space="preserve"> 15</w:t>
            </w:r>
            <w:r w:rsidRPr="007A0AC8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.0</w:t>
            </w:r>
            <w:r w:rsidR="00A76632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9</w:t>
            </w:r>
            <w:r w:rsidRPr="007A0AC8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.202</w:t>
            </w:r>
            <w:r w:rsidR="0036437F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6</w:t>
            </w:r>
          </w:p>
          <w:p w14:paraId="774A80D7" w14:textId="77777777" w:rsidR="001972D8" w:rsidRPr="007A0AC8" w:rsidRDefault="001972D8" w:rsidP="007F55A5">
            <w:pPr>
              <w:pStyle w:val="Bezodstpw"/>
              <w:rPr>
                <w:rFonts w:ascii="Times New Roman" w:hAnsi="Times New Roman" w:cs="Times New Roman"/>
                <w:color w:val="auto"/>
                <w:szCs w:val="20"/>
                <w:lang w:val="pl-PL"/>
              </w:rPr>
            </w:pPr>
            <w:r w:rsidRPr="007A0AC8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 xml:space="preserve">Dokumentacja techniczna, decyzje administracyjne. </w:t>
            </w:r>
          </w:p>
          <w:p w14:paraId="003DBE28" w14:textId="5E13D4E7" w:rsidR="001972D8" w:rsidRPr="007A0AC8" w:rsidRDefault="001972D8" w:rsidP="007F55A5">
            <w:pPr>
              <w:pStyle w:val="Bezodstpw"/>
              <w:rPr>
                <w:rFonts w:ascii="Times New Roman" w:hAnsi="Times New Roman" w:cs="Times New Roman"/>
                <w:color w:val="auto"/>
                <w:szCs w:val="20"/>
                <w:lang w:val="pl-PL"/>
              </w:rPr>
            </w:pPr>
            <w:r w:rsidRPr="007A0AC8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 xml:space="preserve">Wylanie ław, wykonanie fundamentów i izolacji do poziomu ,,zero”, instalacji </w:t>
            </w:r>
            <w:proofErr w:type="spellStart"/>
            <w:r w:rsidRPr="007A0AC8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podposadzkowych</w:t>
            </w:r>
            <w:proofErr w:type="spellEnd"/>
            <w:r w:rsidRPr="007A0AC8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 xml:space="preserve"> i wylanie płyty </w:t>
            </w:r>
            <w:proofErr w:type="spellStart"/>
            <w:r w:rsidRPr="007A0AC8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podposadzkowej</w:t>
            </w:r>
            <w:proofErr w:type="spellEnd"/>
          </w:p>
          <w:p w14:paraId="38A3FED1" w14:textId="77777777" w:rsidR="001972D8" w:rsidRPr="007A0AC8" w:rsidRDefault="001972D8" w:rsidP="007F55A5">
            <w:pPr>
              <w:pStyle w:val="Bezodstpw"/>
              <w:rPr>
                <w:rFonts w:ascii="Times New Roman" w:hAnsi="Times New Roman" w:cs="Times New Roman"/>
                <w:color w:val="auto"/>
                <w:szCs w:val="20"/>
                <w:lang w:val="pl-PL"/>
              </w:rPr>
            </w:pPr>
          </w:p>
          <w:p w14:paraId="43559DEA" w14:textId="074AE391" w:rsidR="00851288" w:rsidRPr="009A5FF4" w:rsidRDefault="00851288" w:rsidP="00851288">
            <w:pPr>
              <w:pStyle w:val="Bezodstpw"/>
              <w:rPr>
                <w:rFonts w:ascii="Times New Roman" w:hAnsi="Times New Roman" w:cs="Times New Roman"/>
                <w:color w:val="auto"/>
                <w:szCs w:val="20"/>
                <w:lang w:val="pl-PL"/>
              </w:rPr>
            </w:pPr>
            <w:r w:rsidRPr="009A5FF4">
              <w:rPr>
                <w:rFonts w:ascii="Times New Roman" w:hAnsi="Times New Roman" w:cs="Times New Roman"/>
                <w:b/>
                <w:color w:val="auto"/>
                <w:szCs w:val="20"/>
                <w:lang w:val="pl-PL"/>
              </w:rPr>
              <w:t>ETAP II 25%</w:t>
            </w:r>
            <w:r w:rsidRPr="009A5FF4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 xml:space="preserve"> - do dnia </w:t>
            </w:r>
            <w:r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3</w:t>
            </w:r>
            <w:r w:rsidR="00A76632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1</w:t>
            </w:r>
            <w:r w:rsidRPr="009A5FF4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.</w:t>
            </w:r>
            <w:r w:rsidR="00A76632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12</w:t>
            </w:r>
            <w:r w:rsidRPr="009A5FF4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.202</w:t>
            </w:r>
            <w:r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6</w:t>
            </w:r>
          </w:p>
          <w:p w14:paraId="469804EE" w14:textId="77777777" w:rsidR="00851288" w:rsidRPr="009A5FF4" w:rsidRDefault="00851288" w:rsidP="00851288">
            <w:pPr>
              <w:pStyle w:val="Bezodstpw"/>
              <w:rPr>
                <w:rFonts w:ascii="Times New Roman" w:hAnsi="Times New Roman" w:cs="Times New Roman"/>
                <w:color w:val="auto"/>
                <w:szCs w:val="20"/>
                <w:lang w:val="pl-PL"/>
              </w:rPr>
            </w:pPr>
            <w:r w:rsidRPr="009A5FF4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Budowa ścian konstrukcyjnych.</w:t>
            </w:r>
          </w:p>
          <w:p w14:paraId="51020004" w14:textId="77777777" w:rsidR="00851288" w:rsidRPr="009A5FF4" w:rsidRDefault="00851288" w:rsidP="00851288">
            <w:pPr>
              <w:pStyle w:val="Bezodstpw"/>
              <w:rPr>
                <w:rFonts w:ascii="Times New Roman" w:hAnsi="Times New Roman" w:cs="Times New Roman"/>
                <w:color w:val="auto"/>
                <w:szCs w:val="20"/>
                <w:lang w:val="pl-PL"/>
              </w:rPr>
            </w:pPr>
            <w:r w:rsidRPr="009A5FF4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Ścianki działowe.</w:t>
            </w:r>
          </w:p>
          <w:p w14:paraId="54C78653" w14:textId="77777777" w:rsidR="00851288" w:rsidRPr="009A5FF4" w:rsidRDefault="00851288" w:rsidP="00851288">
            <w:pPr>
              <w:pStyle w:val="Bezodstpw"/>
              <w:rPr>
                <w:rFonts w:ascii="Times New Roman" w:hAnsi="Times New Roman" w:cs="Times New Roman"/>
                <w:color w:val="auto"/>
                <w:szCs w:val="20"/>
                <w:lang w:val="pl-PL"/>
              </w:rPr>
            </w:pPr>
            <w:r w:rsidRPr="009A5FF4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 xml:space="preserve">Stropy nad parterem i piętrem.  </w:t>
            </w:r>
          </w:p>
          <w:p w14:paraId="0578F513" w14:textId="77777777" w:rsidR="00851288" w:rsidRPr="009A5FF4" w:rsidRDefault="00851288" w:rsidP="00851288">
            <w:pPr>
              <w:pStyle w:val="Bezodstpw"/>
              <w:rPr>
                <w:rFonts w:ascii="Times New Roman" w:hAnsi="Times New Roman" w:cs="Times New Roman"/>
                <w:color w:val="auto"/>
                <w:szCs w:val="20"/>
                <w:lang w:val="pl-PL"/>
              </w:rPr>
            </w:pPr>
            <w:r w:rsidRPr="009A5FF4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Kominy spalinowe i wentylacyjne.</w:t>
            </w:r>
          </w:p>
          <w:p w14:paraId="0C5E81FE" w14:textId="77777777" w:rsidR="00851288" w:rsidRPr="009A5FF4" w:rsidRDefault="00851288" w:rsidP="00851288">
            <w:pPr>
              <w:pStyle w:val="Bezodstpw"/>
              <w:rPr>
                <w:rFonts w:ascii="Times New Roman" w:hAnsi="Times New Roman" w:cs="Times New Roman"/>
                <w:color w:val="auto"/>
                <w:szCs w:val="20"/>
                <w:lang w:val="pl-PL"/>
              </w:rPr>
            </w:pPr>
            <w:r w:rsidRPr="009A5FF4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Więźba dachowa bez pokrycia.</w:t>
            </w:r>
          </w:p>
          <w:p w14:paraId="20ADA792" w14:textId="77777777" w:rsidR="00851288" w:rsidRPr="009A5FF4" w:rsidRDefault="00851288" w:rsidP="00851288">
            <w:pPr>
              <w:pStyle w:val="Bezodstpw"/>
              <w:rPr>
                <w:rFonts w:ascii="Times New Roman" w:hAnsi="Times New Roman" w:cs="Times New Roman"/>
                <w:color w:val="auto"/>
                <w:szCs w:val="20"/>
                <w:lang w:val="pl-PL"/>
              </w:rPr>
            </w:pPr>
          </w:p>
          <w:p w14:paraId="41024BA7" w14:textId="48DAB716" w:rsidR="00851288" w:rsidRPr="009A5FF4" w:rsidRDefault="00851288" w:rsidP="00851288">
            <w:pPr>
              <w:pStyle w:val="Bezodstpw"/>
              <w:rPr>
                <w:rFonts w:ascii="Times New Roman" w:hAnsi="Times New Roman" w:cs="Times New Roman"/>
                <w:color w:val="auto"/>
                <w:szCs w:val="20"/>
                <w:lang w:val="pl-PL"/>
              </w:rPr>
            </w:pPr>
            <w:r w:rsidRPr="009A5FF4">
              <w:rPr>
                <w:rFonts w:ascii="Times New Roman" w:hAnsi="Times New Roman" w:cs="Times New Roman"/>
                <w:b/>
                <w:color w:val="auto"/>
                <w:szCs w:val="20"/>
                <w:lang w:val="pl-PL"/>
              </w:rPr>
              <w:t>ETAP III 25%</w:t>
            </w:r>
            <w:r w:rsidRPr="009A5FF4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 xml:space="preserve"> - do dnia </w:t>
            </w:r>
            <w:r w:rsidR="00A76632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01</w:t>
            </w:r>
            <w:r w:rsidRPr="009A5FF4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.</w:t>
            </w:r>
            <w:r w:rsidR="00A76632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04</w:t>
            </w:r>
            <w:r w:rsidRPr="009A5FF4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.202</w:t>
            </w:r>
            <w:r w:rsidR="00A76632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7</w:t>
            </w:r>
          </w:p>
          <w:p w14:paraId="101D27AD" w14:textId="77777777" w:rsidR="00851288" w:rsidRPr="009A5FF4" w:rsidRDefault="00851288" w:rsidP="00851288">
            <w:pPr>
              <w:pStyle w:val="Bezodstpw"/>
              <w:rPr>
                <w:rFonts w:ascii="Times New Roman" w:hAnsi="Times New Roman" w:cs="Times New Roman"/>
                <w:color w:val="auto"/>
                <w:szCs w:val="20"/>
                <w:lang w:val="pl-PL"/>
              </w:rPr>
            </w:pPr>
            <w:r w:rsidRPr="009A5FF4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lastRenderedPageBreak/>
              <w:t>Pokrycie dachu bez ocieplenia</w:t>
            </w:r>
          </w:p>
          <w:p w14:paraId="4987E1CD" w14:textId="77777777" w:rsidR="00851288" w:rsidRPr="009A5FF4" w:rsidRDefault="00851288" w:rsidP="00851288">
            <w:pPr>
              <w:pStyle w:val="Bezodstpw"/>
              <w:rPr>
                <w:rFonts w:ascii="Times New Roman" w:hAnsi="Times New Roman" w:cs="Times New Roman"/>
                <w:color w:val="auto"/>
                <w:szCs w:val="20"/>
                <w:lang w:val="pl-PL"/>
              </w:rPr>
            </w:pPr>
            <w:r w:rsidRPr="009A5FF4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Stolarka okienna.</w:t>
            </w:r>
          </w:p>
          <w:p w14:paraId="7CEE5A06" w14:textId="77777777" w:rsidR="00851288" w:rsidRPr="009A5FF4" w:rsidRDefault="00851288" w:rsidP="00851288">
            <w:pPr>
              <w:pStyle w:val="Bezodstpw"/>
              <w:rPr>
                <w:rFonts w:ascii="Times New Roman" w:hAnsi="Times New Roman" w:cs="Times New Roman"/>
                <w:color w:val="auto"/>
                <w:szCs w:val="20"/>
                <w:lang w:val="pl-PL"/>
              </w:rPr>
            </w:pPr>
            <w:r w:rsidRPr="009A5FF4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Stolarka drzwiowa zewnętrzna.</w:t>
            </w:r>
          </w:p>
          <w:p w14:paraId="5F008F3D" w14:textId="77777777" w:rsidR="00851288" w:rsidRPr="009A5FF4" w:rsidRDefault="00851288" w:rsidP="00851288">
            <w:pPr>
              <w:pStyle w:val="Bezodstpw"/>
              <w:rPr>
                <w:rFonts w:ascii="Times New Roman" w:hAnsi="Times New Roman" w:cs="Times New Roman"/>
                <w:color w:val="auto"/>
                <w:szCs w:val="20"/>
                <w:lang w:val="pl-PL"/>
              </w:rPr>
            </w:pPr>
            <w:r w:rsidRPr="009A5FF4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Instalacje wewnętrzne lokali, instalacja CO, CW (bez źródła ciepła)</w:t>
            </w:r>
          </w:p>
          <w:p w14:paraId="33840921" w14:textId="77777777" w:rsidR="00851288" w:rsidRPr="009A5FF4" w:rsidRDefault="00851288" w:rsidP="00851288">
            <w:pPr>
              <w:pStyle w:val="Bezodstpw"/>
              <w:rPr>
                <w:rFonts w:ascii="Times New Roman" w:hAnsi="Times New Roman" w:cs="Times New Roman"/>
                <w:color w:val="auto"/>
                <w:szCs w:val="20"/>
                <w:lang w:val="pl-PL"/>
              </w:rPr>
            </w:pPr>
            <w:r w:rsidRPr="009A5FF4">
              <w:rPr>
                <w:rFonts w:ascii="Times New Roman" w:hAnsi="Times New Roman" w:cs="Times New Roman"/>
                <w:szCs w:val="20"/>
                <w:lang w:val="pl-PL"/>
              </w:rPr>
              <w:t xml:space="preserve">instalacji elektryczne w lokalach z tablicami rozdzielczymi (oprócz kotłów i grzejników) </w:t>
            </w:r>
          </w:p>
          <w:p w14:paraId="6B5EF507" w14:textId="77777777" w:rsidR="00851288" w:rsidRPr="009A5FF4" w:rsidRDefault="00851288" w:rsidP="00851288">
            <w:pPr>
              <w:pStyle w:val="Bezodstpw"/>
              <w:rPr>
                <w:rFonts w:ascii="Times New Roman" w:hAnsi="Times New Roman" w:cs="Times New Roman"/>
                <w:color w:val="auto"/>
                <w:szCs w:val="20"/>
                <w:lang w:val="pl-PL"/>
              </w:rPr>
            </w:pPr>
          </w:p>
          <w:p w14:paraId="34EAF6AB" w14:textId="298FCFA4" w:rsidR="00851288" w:rsidRPr="009A5FF4" w:rsidRDefault="00851288" w:rsidP="00851288">
            <w:pPr>
              <w:pStyle w:val="Bezodstpw"/>
              <w:rPr>
                <w:rFonts w:ascii="Times New Roman" w:hAnsi="Times New Roman" w:cs="Times New Roman"/>
                <w:color w:val="auto"/>
                <w:szCs w:val="20"/>
                <w:lang w:val="pl-PL"/>
              </w:rPr>
            </w:pPr>
            <w:r w:rsidRPr="009A5FF4">
              <w:rPr>
                <w:rFonts w:ascii="Times New Roman" w:hAnsi="Times New Roman" w:cs="Times New Roman"/>
                <w:b/>
                <w:color w:val="auto"/>
                <w:szCs w:val="20"/>
                <w:lang w:val="pl-PL"/>
              </w:rPr>
              <w:t>ETAP IV – 15%</w:t>
            </w:r>
            <w:r w:rsidRPr="009A5FF4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 xml:space="preserve"> - do dnia</w:t>
            </w:r>
            <w:r w:rsidR="00454A88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 xml:space="preserve"> 31</w:t>
            </w:r>
            <w:r w:rsidRPr="009A5FF4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.</w:t>
            </w:r>
            <w:r w:rsidR="00A76632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0</w:t>
            </w:r>
            <w:r w:rsidR="00454A88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8</w:t>
            </w:r>
            <w:r w:rsidRPr="009A5FF4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.202</w:t>
            </w:r>
            <w:r w:rsidR="000A2FB2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7</w:t>
            </w:r>
          </w:p>
          <w:p w14:paraId="3505D1F8" w14:textId="77777777" w:rsidR="00851288" w:rsidRPr="009A5FF4" w:rsidRDefault="00851288" w:rsidP="00851288">
            <w:pPr>
              <w:pStyle w:val="Bezodstpw"/>
              <w:rPr>
                <w:rFonts w:ascii="Times New Roman" w:hAnsi="Times New Roman" w:cs="Times New Roman"/>
                <w:color w:val="auto"/>
                <w:szCs w:val="20"/>
                <w:lang w:val="pl-PL"/>
              </w:rPr>
            </w:pPr>
            <w:r w:rsidRPr="009A5FF4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 xml:space="preserve">Tynki wewnętrzne. </w:t>
            </w:r>
          </w:p>
          <w:p w14:paraId="3B54D463" w14:textId="77777777" w:rsidR="00851288" w:rsidRPr="009A5FF4" w:rsidRDefault="00851288" w:rsidP="00851288">
            <w:pPr>
              <w:pStyle w:val="Bezodstpw"/>
              <w:rPr>
                <w:rFonts w:ascii="Times New Roman" w:hAnsi="Times New Roman" w:cs="Times New Roman"/>
                <w:color w:val="auto"/>
                <w:szCs w:val="20"/>
                <w:lang w:val="pl-PL"/>
              </w:rPr>
            </w:pPr>
            <w:r w:rsidRPr="009A5FF4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 xml:space="preserve">Wykonanie wylewek betonowych pomieszczeń wewnętrznych. </w:t>
            </w:r>
          </w:p>
          <w:p w14:paraId="4064A3C5" w14:textId="77777777" w:rsidR="00851288" w:rsidRPr="009A5FF4" w:rsidRDefault="00851288" w:rsidP="00851288">
            <w:pPr>
              <w:pStyle w:val="Bezodstpw"/>
              <w:rPr>
                <w:rFonts w:ascii="Times New Roman" w:hAnsi="Times New Roman" w:cs="Times New Roman"/>
                <w:color w:val="auto"/>
                <w:szCs w:val="20"/>
                <w:lang w:val="pl-PL"/>
              </w:rPr>
            </w:pPr>
            <w:r w:rsidRPr="009A5FF4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 xml:space="preserve">Wykonanie elewacji i obróbek dachu wraz z orynnowaniem. </w:t>
            </w:r>
          </w:p>
          <w:p w14:paraId="6FEB932E" w14:textId="77777777" w:rsidR="00851288" w:rsidRPr="009A5FF4" w:rsidRDefault="00851288" w:rsidP="00851288">
            <w:pPr>
              <w:pStyle w:val="Bezodstpw"/>
              <w:rPr>
                <w:rFonts w:ascii="Times New Roman" w:hAnsi="Times New Roman" w:cs="Times New Roman"/>
                <w:color w:val="auto"/>
                <w:szCs w:val="20"/>
                <w:lang w:val="pl-PL"/>
              </w:rPr>
            </w:pPr>
            <w:r w:rsidRPr="009A5FF4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 xml:space="preserve">Wykonanie balustrad na balkonach. </w:t>
            </w:r>
          </w:p>
          <w:p w14:paraId="3B7A4B04" w14:textId="77777777" w:rsidR="00851288" w:rsidRPr="009A5FF4" w:rsidRDefault="00851288" w:rsidP="00851288">
            <w:pPr>
              <w:pStyle w:val="Bezodstpw"/>
              <w:rPr>
                <w:rFonts w:ascii="Times New Roman" w:hAnsi="Times New Roman" w:cs="Times New Roman"/>
                <w:color w:val="auto"/>
                <w:szCs w:val="20"/>
                <w:lang w:val="pl-PL"/>
              </w:rPr>
            </w:pPr>
          </w:p>
          <w:p w14:paraId="5D9CA34E" w14:textId="5CC77B59" w:rsidR="00851288" w:rsidRPr="009A5FF4" w:rsidRDefault="00851288" w:rsidP="00851288">
            <w:pPr>
              <w:pStyle w:val="Bezodstpw"/>
              <w:rPr>
                <w:rFonts w:ascii="Times New Roman" w:hAnsi="Times New Roman" w:cs="Times New Roman"/>
                <w:color w:val="auto"/>
                <w:szCs w:val="20"/>
                <w:lang w:val="pl-PL"/>
              </w:rPr>
            </w:pPr>
            <w:r w:rsidRPr="009A5FF4">
              <w:rPr>
                <w:rFonts w:ascii="Times New Roman" w:hAnsi="Times New Roman" w:cs="Times New Roman"/>
                <w:b/>
                <w:color w:val="auto"/>
                <w:szCs w:val="20"/>
                <w:lang w:val="pl-PL"/>
              </w:rPr>
              <w:t>ETAP V – 10%</w:t>
            </w:r>
            <w:r w:rsidRPr="009A5FF4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 xml:space="preserve"> - do dnia 31.</w:t>
            </w:r>
            <w:r w:rsidR="00A76632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12</w:t>
            </w:r>
            <w:r w:rsidRPr="009A5FF4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.202</w:t>
            </w:r>
            <w:r w:rsidR="00A76632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7</w:t>
            </w:r>
          </w:p>
          <w:p w14:paraId="5D31D2C8" w14:textId="77777777" w:rsidR="00851288" w:rsidRPr="009A5FF4" w:rsidRDefault="00851288" w:rsidP="00851288">
            <w:pPr>
              <w:pStyle w:val="Bezodstpw"/>
              <w:rPr>
                <w:rFonts w:ascii="Times New Roman" w:hAnsi="Times New Roman" w:cs="Times New Roman"/>
                <w:color w:val="auto"/>
                <w:szCs w:val="20"/>
                <w:lang w:val="pl-PL"/>
              </w:rPr>
            </w:pPr>
            <w:r w:rsidRPr="009A5FF4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Montaż źródła ciepła.</w:t>
            </w:r>
          </w:p>
          <w:p w14:paraId="5B702EA0" w14:textId="77777777" w:rsidR="00851288" w:rsidRPr="009A5FF4" w:rsidRDefault="00851288" w:rsidP="00851288">
            <w:pPr>
              <w:pStyle w:val="Bezodstpw"/>
              <w:rPr>
                <w:rFonts w:ascii="Times New Roman" w:hAnsi="Times New Roman" w:cs="Times New Roman"/>
                <w:color w:val="auto"/>
                <w:szCs w:val="20"/>
                <w:lang w:val="pl-PL"/>
              </w:rPr>
            </w:pPr>
            <w:r w:rsidRPr="009A5FF4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Montaż grzejnika w łazience,</w:t>
            </w:r>
          </w:p>
          <w:p w14:paraId="79B9A682" w14:textId="77777777" w:rsidR="00851288" w:rsidRPr="009A5FF4" w:rsidRDefault="00851288" w:rsidP="00851288">
            <w:pPr>
              <w:pStyle w:val="Bezodstpw"/>
              <w:rPr>
                <w:rFonts w:ascii="Times New Roman" w:hAnsi="Times New Roman" w:cs="Times New Roman"/>
                <w:color w:val="auto"/>
                <w:szCs w:val="20"/>
                <w:lang w:val="pl-PL"/>
              </w:rPr>
            </w:pPr>
            <w:r w:rsidRPr="009A5FF4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>Wykonanie ocieplenia dachu.</w:t>
            </w:r>
          </w:p>
          <w:p w14:paraId="6235C921" w14:textId="77777777" w:rsidR="00851288" w:rsidRPr="009A5FF4" w:rsidRDefault="00851288" w:rsidP="00851288">
            <w:pPr>
              <w:pStyle w:val="Bezodstpw"/>
              <w:rPr>
                <w:rFonts w:ascii="Times New Roman" w:hAnsi="Times New Roman" w:cs="Times New Roman"/>
                <w:color w:val="auto"/>
                <w:szCs w:val="20"/>
                <w:lang w:val="pl-PL"/>
              </w:rPr>
            </w:pPr>
            <w:r w:rsidRPr="009A5FF4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 xml:space="preserve">Uzbrojenie terenu w przyłącza. </w:t>
            </w:r>
          </w:p>
          <w:p w14:paraId="4471D33A" w14:textId="77777777" w:rsidR="00851288" w:rsidRPr="009A5FF4" w:rsidRDefault="00851288" w:rsidP="00851288">
            <w:pPr>
              <w:pStyle w:val="Bezodstpw"/>
              <w:rPr>
                <w:rFonts w:ascii="Times New Roman" w:hAnsi="Times New Roman" w:cs="Times New Roman"/>
                <w:color w:val="auto"/>
                <w:szCs w:val="20"/>
                <w:lang w:val="pl-PL"/>
              </w:rPr>
            </w:pPr>
            <w:r w:rsidRPr="009A5FF4">
              <w:rPr>
                <w:rFonts w:ascii="Times New Roman" w:hAnsi="Times New Roman" w:cs="Times New Roman"/>
                <w:color w:val="auto"/>
                <w:szCs w:val="20"/>
                <w:lang w:val="pl-PL"/>
              </w:rPr>
              <w:t xml:space="preserve">Ogrodzenie, podjazdy, kostka brukowa. </w:t>
            </w:r>
          </w:p>
          <w:p w14:paraId="438222F4" w14:textId="6F375E10" w:rsidR="0074168B" w:rsidRPr="000A2FB2" w:rsidRDefault="00851288" w:rsidP="007F55A5">
            <w:r w:rsidRPr="009A5FF4">
              <w:rPr>
                <w:rFonts w:ascii="Times New Roman" w:hAnsi="Times New Roman" w:cs="Times New Roman"/>
                <w:szCs w:val="20"/>
              </w:rPr>
              <w:t>Zgłoszenie zakończenia budowy.</w:t>
            </w:r>
          </w:p>
        </w:tc>
      </w:tr>
      <w:tr w:rsidR="001972D8" w:rsidRPr="007A0AC8" w14:paraId="5BE10B3D" w14:textId="77777777" w:rsidTr="00C606E5">
        <w:trPr>
          <w:trHeight w:val="292"/>
        </w:trPr>
        <w:tc>
          <w:tcPr>
            <w:tcW w:w="2689" w:type="dxa"/>
            <w:shd w:val="clear" w:color="auto" w:fill="F3F3F3"/>
          </w:tcPr>
          <w:p w14:paraId="43633C60" w14:textId="77777777" w:rsidR="001972D8" w:rsidRPr="007A0AC8" w:rsidRDefault="001972D8" w:rsidP="007F55A5">
            <w:pPr>
              <w:spacing w:beforeLines="60" w:before="144" w:afterLines="60" w:after="144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Dopuszczenie waloryzacji ceny oraz określenie zasad waloryzacji</w:t>
            </w:r>
          </w:p>
        </w:tc>
        <w:tc>
          <w:tcPr>
            <w:tcW w:w="6959" w:type="dxa"/>
            <w:gridSpan w:val="2"/>
          </w:tcPr>
          <w:p w14:paraId="510FFB3A" w14:textId="77777777" w:rsidR="001972D8" w:rsidRPr="007A0AC8" w:rsidRDefault="001972D8" w:rsidP="007F55A5">
            <w:pPr>
              <w:pStyle w:val="TableText"/>
              <w:jc w:val="both"/>
              <w:rPr>
                <w:rFonts w:ascii="Times New Roman" w:hAnsi="Times New Roman" w:cs="Times New Roman"/>
                <w:color w:val="auto"/>
                <w:szCs w:val="24"/>
                <w:lang w:val="pl-PL"/>
              </w:rPr>
            </w:pPr>
            <w:r w:rsidRPr="007A0AC8">
              <w:rPr>
                <w:rFonts w:ascii="Times New Roman" w:hAnsi="Times New Roman" w:cs="Times New Roman"/>
                <w:color w:val="auto"/>
                <w:szCs w:val="24"/>
                <w:lang w:val="pl-PL"/>
              </w:rPr>
              <w:t xml:space="preserve">Możliwy wzrost ceny o wartość wzrostu podatku VAT, o ile w trakcie realizacji inwestycji zmieni się jego stawka. </w:t>
            </w:r>
          </w:p>
          <w:p w14:paraId="6D25BD6E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hAnsi="Times New Roman" w:cs="Times New Roman"/>
                <w:sz w:val="20"/>
                <w:szCs w:val="20"/>
              </w:rPr>
              <w:t>W pozostałych przypadkach nie ma możliwości wzrostu ceny</w:t>
            </w:r>
          </w:p>
        </w:tc>
      </w:tr>
      <w:tr w:rsidR="001972D8" w:rsidRPr="007A0AC8" w14:paraId="33387E8D" w14:textId="77777777" w:rsidTr="007F55A5">
        <w:tc>
          <w:tcPr>
            <w:tcW w:w="9648" w:type="dxa"/>
            <w:gridSpan w:val="3"/>
            <w:tcBorders>
              <w:bottom w:val="single" w:sz="4" w:space="0" w:color="auto"/>
            </w:tcBorders>
            <w:shd w:val="clear" w:color="auto" w:fill="E0E0E0"/>
          </w:tcPr>
          <w:p w14:paraId="6378FAC0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F7A7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WARUNKI ODSTĄPIENIA OD UMOWY DEWELOPERSKIEJ LUB UMOWY, O KTÓREJ MOWA W ART. 2 UST. 1 PKT 2, 3 LUB 5 USTAWY Z DNIA 20 MAJA 2021 R. O OCHRONIE PRAW NABYWCY LOKALU MIESZKALNEGO LUB DOMU JEDNORODZINNEGO ORAZ DEWELOPERSKIM FUNDUSZU GWARANCYJNYM</w:t>
            </w:r>
          </w:p>
        </w:tc>
      </w:tr>
      <w:tr w:rsidR="001972D8" w:rsidRPr="007A0AC8" w14:paraId="6962A551" w14:textId="77777777" w:rsidTr="00C606E5">
        <w:trPr>
          <w:trHeight w:val="708"/>
        </w:trPr>
        <w:tc>
          <w:tcPr>
            <w:tcW w:w="2689" w:type="dxa"/>
            <w:tcBorders>
              <w:bottom w:val="single" w:sz="4" w:space="0" w:color="auto"/>
            </w:tcBorders>
            <w:shd w:val="clear" w:color="auto" w:fill="F3F3F3"/>
          </w:tcPr>
          <w:p w14:paraId="195BC928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7A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Warunki, na jakich można odstąpić od umowy </w:t>
            </w:r>
            <w:proofErr w:type="spellStart"/>
            <w:r w:rsidRPr="002F7A75">
              <w:rPr>
                <w:rFonts w:ascii="Times New Roman" w:eastAsia="Times New Roman" w:hAnsi="Times New Roman" w:cs="Times New Roman"/>
                <w:sz w:val="20"/>
                <w:szCs w:val="20"/>
              </w:rPr>
              <w:t>dewelo</w:t>
            </w:r>
            <w:proofErr w:type="spellEnd"/>
            <w:r w:rsidRPr="002F7A75">
              <w:rPr>
                <w:rFonts w:ascii="Times New Roman" w:eastAsia="Times New Roman" w:hAnsi="Times New Roman" w:cs="Times New Roman"/>
                <w:sz w:val="20"/>
                <w:szCs w:val="20"/>
              </w:rPr>
              <w:t>- perskiej lub jednej z umów, o których mowa w art. 2 ust. 1 pkt 2, 3 lub 5 ustawy z dnia 20 maja 2021 r. o ochronie praw nabywcy lokalu mieszkalnego lub domu jednorodzinnego oraz Deweloperskim Funduszu Gwarancyjnym</w:t>
            </w:r>
          </w:p>
        </w:tc>
        <w:tc>
          <w:tcPr>
            <w:tcW w:w="6959" w:type="dxa"/>
            <w:gridSpan w:val="2"/>
          </w:tcPr>
          <w:p w14:paraId="7140C684" w14:textId="77777777" w:rsidR="001972D8" w:rsidRPr="000228E4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28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Art.  43.</w:t>
            </w:r>
            <w:r w:rsidRPr="000228E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1) jeżeli umowa deweloperska albo umowa, o której mowa w art. 2 ust. 1 pkt 2, 3 lub 5, nie zawiera odpowiednio elementów, o których mowa w art. 35, albo elementów, o których mowa w art. 36;</w:t>
            </w:r>
          </w:p>
          <w:p w14:paraId="5D0C9EA0" w14:textId="77777777" w:rsidR="001972D8" w:rsidRPr="000228E4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28E4">
              <w:rPr>
                <w:rFonts w:ascii="Times New Roman" w:eastAsia="Times New Roman" w:hAnsi="Times New Roman" w:cs="Times New Roman"/>
                <w:sz w:val="18"/>
                <w:szCs w:val="18"/>
              </w:rPr>
              <w:t>2) jeżeli informacje zawarte w umowie deweloperskiej albo umowie, o której mowa w art. 2 ust. 1 pkt 2, 3 lub 5, nie są zgodne z informacjami zawartymi w prospekcie informacyjnym lub jego załącznikach, z wyjątkiem zmian, o których mowa w art. 35 ust. 2;</w:t>
            </w:r>
          </w:p>
          <w:p w14:paraId="482E56E3" w14:textId="77777777" w:rsidR="001972D8" w:rsidRPr="000228E4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28E4">
              <w:rPr>
                <w:rFonts w:ascii="Times New Roman" w:eastAsia="Times New Roman" w:hAnsi="Times New Roman" w:cs="Times New Roman"/>
                <w:sz w:val="18"/>
                <w:szCs w:val="18"/>
              </w:rPr>
              <w:t>3) jeżeli deweloper nie doręczył zgodnie z art. 21 lub art. 22 prospektu informacyjnego wraz z załącznikami lub informacji o zmianie danych lub informacji zawartych w prospekcie informacyjnym lub jego załącznikach;</w:t>
            </w:r>
          </w:p>
          <w:p w14:paraId="34C8187C" w14:textId="77777777" w:rsidR="001972D8" w:rsidRPr="000228E4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28E4">
              <w:rPr>
                <w:rFonts w:ascii="Times New Roman" w:eastAsia="Times New Roman" w:hAnsi="Times New Roman" w:cs="Times New Roman"/>
                <w:sz w:val="18"/>
                <w:szCs w:val="18"/>
              </w:rPr>
              <w:t>4) jeżeli dane lub informacje zawarte w prospekcie informacyjnym lub jego załącznikach, na podstawie których zawarto umowę deweloperską albo umowę, o której mowa w art. 2 ust. 1 pkt 2, 3 lub 5, są niezgodne ze stanem faktycznym lub prawnym w dniu zawarcia umowy;</w:t>
            </w:r>
          </w:p>
          <w:p w14:paraId="7B60149A" w14:textId="77777777" w:rsidR="001972D8" w:rsidRPr="000228E4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28E4">
              <w:rPr>
                <w:rFonts w:ascii="Times New Roman" w:eastAsia="Times New Roman" w:hAnsi="Times New Roman" w:cs="Times New Roman"/>
                <w:sz w:val="18"/>
                <w:szCs w:val="18"/>
              </w:rPr>
              <w:t>5) jeżeli prospekt informacyjny, na podstawie którego zawarto umowę deweloperską albo umowę, o której mowa w art. 2 ust. 1 pkt 2, 3 lub 5, nie zawiera danych lub informacji określonych we wzorze prospektu informacyjnego;</w:t>
            </w:r>
          </w:p>
          <w:p w14:paraId="300343B2" w14:textId="77777777" w:rsidR="001972D8" w:rsidRPr="000228E4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28E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6) w przypadku </w:t>
            </w:r>
            <w:proofErr w:type="spellStart"/>
            <w:r w:rsidRPr="000228E4">
              <w:rPr>
                <w:rFonts w:ascii="Times New Roman" w:eastAsia="Times New Roman" w:hAnsi="Times New Roman" w:cs="Times New Roman"/>
                <w:sz w:val="18"/>
                <w:szCs w:val="18"/>
              </w:rPr>
              <w:t>nieprzeniesienia</w:t>
            </w:r>
            <w:proofErr w:type="spellEnd"/>
            <w:r w:rsidRPr="000228E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na nabywcę praw wynikających z umowy deweloperskiej albo umowy, o której mowa w art. 2 ust. 1 pkt 2, 3 lub 5, w terminie wynikającym z tych umów;</w:t>
            </w:r>
          </w:p>
          <w:p w14:paraId="0848BEF0" w14:textId="77777777" w:rsidR="001972D8" w:rsidRPr="000228E4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28E4">
              <w:rPr>
                <w:rFonts w:ascii="Times New Roman" w:eastAsia="Times New Roman" w:hAnsi="Times New Roman" w:cs="Times New Roman"/>
                <w:sz w:val="18"/>
                <w:szCs w:val="18"/>
              </w:rPr>
              <w:t>7) w przypadku gdy deweloper nie zawrze umowy mieszkaniowego rachunku powierniczego z innym bankiem lub inną kasą w trybie i terminie, o których mowa w art. 10 ust. 1;</w:t>
            </w:r>
          </w:p>
          <w:p w14:paraId="69D1A44C" w14:textId="77777777" w:rsidR="001972D8" w:rsidRPr="000228E4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28E4">
              <w:rPr>
                <w:rFonts w:ascii="Times New Roman" w:eastAsia="Times New Roman" w:hAnsi="Times New Roman" w:cs="Times New Roman"/>
                <w:sz w:val="18"/>
                <w:szCs w:val="18"/>
              </w:rPr>
              <w:t>8) w przypadku gdy deweloper nie posiada zgody wierzyciela hipotecznego lub zobowiązania do jej udzielenia, o których mowa w art. 25 ust. 1 pkt 1 lub 2;</w:t>
            </w:r>
          </w:p>
          <w:p w14:paraId="2A98F0C5" w14:textId="77777777" w:rsidR="001972D8" w:rsidRPr="000228E4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28E4">
              <w:rPr>
                <w:rFonts w:ascii="Times New Roman" w:eastAsia="Times New Roman" w:hAnsi="Times New Roman" w:cs="Times New Roman"/>
                <w:sz w:val="18"/>
                <w:szCs w:val="18"/>
              </w:rPr>
              <w:t>9) w przypadku niewykonania przez dewelopera obowiązku, o którym mowa w art. 12 ust. 2, w terminie określonym w tym przepisie;</w:t>
            </w:r>
          </w:p>
          <w:p w14:paraId="48598464" w14:textId="77777777" w:rsidR="001972D8" w:rsidRPr="000228E4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28E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10) w przypadku nieusunięcia przez dewelopera wady istotnej lokalu mieszkalnego albo domu jednorodzinnego na zasadach określonych w art. 41 ust. 11;</w:t>
            </w:r>
          </w:p>
          <w:p w14:paraId="2D38CD77" w14:textId="77777777" w:rsidR="001972D8" w:rsidRPr="000228E4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28E4">
              <w:rPr>
                <w:rFonts w:ascii="Times New Roman" w:eastAsia="Times New Roman" w:hAnsi="Times New Roman" w:cs="Times New Roman"/>
                <w:sz w:val="18"/>
                <w:szCs w:val="18"/>
              </w:rPr>
              <w:t>11) w przypadku stwierdzenia przez rzeczoznawcę istnienia wady istotnej, o którym mowa w art. 41 ust. 15;</w:t>
            </w:r>
          </w:p>
          <w:p w14:paraId="772F1F99" w14:textId="77777777" w:rsidR="001972D8" w:rsidRPr="000228E4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28E4">
              <w:rPr>
                <w:rFonts w:ascii="Times New Roman" w:eastAsia="Times New Roman" w:hAnsi="Times New Roman" w:cs="Times New Roman"/>
                <w:sz w:val="18"/>
                <w:szCs w:val="18"/>
              </w:rPr>
              <w:t>12) jeżeli syndyk zażądał wykonania umowy na podstawie art. 98 ustawy z dnia 28 lutego 2003 r. - Prawo upadłościowe.</w:t>
            </w:r>
          </w:p>
          <w:p w14:paraId="65DC3AD3" w14:textId="77777777" w:rsidR="001972D8" w:rsidRPr="000228E4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28E4">
              <w:rPr>
                <w:rFonts w:ascii="Times New Roman" w:eastAsia="Times New Roman" w:hAnsi="Times New Roman" w:cs="Times New Roman"/>
                <w:sz w:val="18"/>
                <w:szCs w:val="18"/>
              </w:rPr>
              <w:t>2.  W przypadkach, o których mowa w ust. 1 pkt 1-5, nabywca ma prawo odstąpienia od umowy deweloperskiej albo umowy, o której mowa w art. 2 ust. 1 pkt 2, 3 lub 5, w terminie 30 dni od dnia jej zawarcia.</w:t>
            </w:r>
          </w:p>
          <w:p w14:paraId="4CC98F70" w14:textId="77777777" w:rsidR="001972D8" w:rsidRPr="000228E4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28E4">
              <w:rPr>
                <w:rFonts w:ascii="Times New Roman" w:eastAsia="Times New Roman" w:hAnsi="Times New Roman" w:cs="Times New Roman"/>
                <w:sz w:val="18"/>
                <w:szCs w:val="18"/>
              </w:rPr>
              <w:t>3.  W przypadku, o którym mowa w ust. 1 pkt 6, przed skorzystaniem z prawa do odstąpienia od umowy nabywca wyznacza deweloperowi 120-dniowy termin na przeniesienie praw wynikających z umowy deweloperskiej albo umowy, o której mowa w art. 2 ust. 1 pkt 2, 3 lub 5, a w razie bezskutecznego upływu wyznaczonego terminu jest uprawniony do odstąpienia od tej umowy. Nabywca zachowuje roszczenie z tytułu kary umownej za okres opóźnienia.</w:t>
            </w:r>
          </w:p>
          <w:p w14:paraId="6B908CE8" w14:textId="77777777" w:rsidR="001972D8" w:rsidRPr="000228E4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28E4">
              <w:rPr>
                <w:rFonts w:ascii="Times New Roman" w:eastAsia="Times New Roman" w:hAnsi="Times New Roman" w:cs="Times New Roman"/>
                <w:sz w:val="18"/>
                <w:szCs w:val="18"/>
              </w:rPr>
              <w:t>4.  W przypadku, o którym mowa w ust. 1 pkt 7, nabywca ma prawo odstąpienia od umowy deweloperskiej albo umowy, o której mowa w art. 2 ust. 1 pkt 2, 3 lub 5, po dokonaniu przez bank lub kasę zwrotu środków zgodnie z art. 10 ust. 3.</w:t>
            </w:r>
          </w:p>
          <w:p w14:paraId="237A9C97" w14:textId="77777777" w:rsidR="001972D8" w:rsidRPr="000228E4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28E4">
              <w:rPr>
                <w:rFonts w:ascii="Times New Roman" w:eastAsia="Times New Roman" w:hAnsi="Times New Roman" w:cs="Times New Roman"/>
                <w:sz w:val="18"/>
                <w:szCs w:val="18"/>
              </w:rPr>
              <w:t>5.  W przypadku, o którym mowa w ust. 1 pkt 8, nabywca ma prawo odstąpienia od umowy deweloperskiej albo umowy, o której mowa w art. 2 ust. 1 pkt 2, 3 lub 5, w terminie 60 dni od dnia jej zawarcia.</w:t>
            </w:r>
          </w:p>
          <w:p w14:paraId="31D60D85" w14:textId="77777777" w:rsidR="001972D8" w:rsidRPr="000228E4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28E4">
              <w:rPr>
                <w:rFonts w:ascii="Times New Roman" w:eastAsia="Times New Roman" w:hAnsi="Times New Roman" w:cs="Times New Roman"/>
                <w:sz w:val="18"/>
                <w:szCs w:val="18"/>
              </w:rPr>
              <w:t>6.  W przypadku, o którym mowa w ust. 1 pkt 9, nabywca ma prawo odstąpienia od umowy deweloperskiej albo umowy, o której mowa w art. 2 ust. 1 pkt 2, 3 lub 5, po upływie 60 dni od dnia podania do publicznej wiadomości informacji, o których mowa w art. 12 ust. 1.</w:t>
            </w:r>
          </w:p>
          <w:p w14:paraId="7BD177C9" w14:textId="77777777" w:rsidR="001972D8" w:rsidRPr="000228E4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28E4">
              <w:rPr>
                <w:rFonts w:ascii="Times New Roman" w:eastAsia="Times New Roman" w:hAnsi="Times New Roman" w:cs="Times New Roman"/>
                <w:sz w:val="18"/>
                <w:szCs w:val="18"/>
              </w:rPr>
              <w:t>7.  Deweloper ma prawo odstąpić od umowy deweloperskiej albo umowy, o której mowa w art. 2 ust. 1 pkt 2, 3 lub 5, w przypadku niespełnienia przez nabywcę świadczenia pieniężnego w terminie lub wysokości określonych w umowie, mimo wezwania nabywcy w formie pisemnej do uiszczenia zaległych kwot w terminie 30 dni od dnia doręczenia wezwania, chyba że niespełnienie przez nabywcę świadczenia pieniężnego jest spowodowane działaniem siły wyższej.</w:t>
            </w:r>
          </w:p>
          <w:p w14:paraId="2DED5D5F" w14:textId="77777777" w:rsidR="001972D8" w:rsidRPr="000228E4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28E4">
              <w:rPr>
                <w:rFonts w:ascii="Times New Roman" w:eastAsia="Times New Roman" w:hAnsi="Times New Roman" w:cs="Times New Roman"/>
                <w:sz w:val="18"/>
                <w:szCs w:val="18"/>
              </w:rPr>
              <w:t>8.  Deweloper ma prawo odstąpić od umowy deweloperskiej albo umowy, o której mowa w art. 2 ust. 1 pkt 2, 3 lub 5, w przypadku niestawienia się nabywcy do odbioru lokalu mieszkalnego albo domu jednorodzinnego lub podpisania aktu notarialnego przenoszącego na nabywcę prawa wynikające z umowy deweloperskiej albo umowy, o której mowa w art. 2 ust. 1 pkt 2, 3 lub 5, mimo dwukrotnego doręczenia wezwania w formie pisemnej w odstępie co najmniej 60 dni, chyba że niestawienie się nabywcy jest spowodowane działaniem siły wyższej.</w:t>
            </w:r>
          </w:p>
          <w:p w14:paraId="0623C907" w14:textId="77777777" w:rsidR="001972D8" w:rsidRPr="000228E4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28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Art. 44.</w:t>
            </w:r>
            <w:r w:rsidRPr="000228E4">
              <w:rPr>
                <w:rFonts w:ascii="Times New Roman" w:eastAsia="Times New Roman" w:hAnsi="Times New Roman" w:cs="Times New Roman"/>
                <w:sz w:val="18"/>
                <w:szCs w:val="18"/>
              </w:rPr>
              <w:t> 1. W przypadku skorzystania przez nabywcę z prawa odstąpienia, o którym mowa w art. 43 ust. 1, nie jest dopuszczalne zastrzeżenie, że nabywcy wolno odstąpić od umowy deweloperskiej albo umowy, o której mowa w art. 2 ust. 1 pkt 2, 3 lub 5, za zapłatą oznaczonej sumy.</w:t>
            </w:r>
          </w:p>
          <w:p w14:paraId="25E3B7E8" w14:textId="77777777" w:rsidR="001972D8" w:rsidRPr="000228E4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28E4">
              <w:rPr>
                <w:rFonts w:ascii="Times New Roman" w:eastAsia="Times New Roman" w:hAnsi="Times New Roman" w:cs="Times New Roman"/>
                <w:sz w:val="18"/>
                <w:szCs w:val="18"/>
              </w:rPr>
              <w:t>2. W przypadku skorzystania przez nabywcę z prawa odstąpienia, o którym mowa w art. 43 ust. 1, umowa uważana jest za niezawartą, a nabywca nie ponosi żadnych kosztów związanych z odstąpieniem od umowy.</w:t>
            </w:r>
          </w:p>
          <w:p w14:paraId="2C13191F" w14:textId="77777777" w:rsidR="001972D8" w:rsidRPr="000228E4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28E4">
              <w:rPr>
                <w:rFonts w:ascii="Times New Roman" w:eastAsia="Times New Roman" w:hAnsi="Times New Roman" w:cs="Times New Roman"/>
                <w:sz w:val="18"/>
                <w:szCs w:val="18"/>
              </w:rPr>
              <w:t>3. Deweloper ma obowiązek niezwłocznie, jednak nie później niż w terminie 30 dni od dnia otrzymania oświadczenia nabywcy o odstąpieniu od umowy, zwrócić nabywcy środki wypłacone deweloperowi przez bank z otwartego mieszkaniowego rachunku powierniczego w związku z realizacją umowy deweloperskiej albo umowy, o której mowa w art. 2 ust. 1 pkt 2, 3 lub 5.</w:t>
            </w:r>
          </w:p>
          <w:p w14:paraId="73B78BEE" w14:textId="77777777" w:rsidR="001972D8" w:rsidRPr="000228E4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28E4">
              <w:rPr>
                <w:rFonts w:ascii="Times New Roman" w:eastAsia="Times New Roman" w:hAnsi="Times New Roman" w:cs="Times New Roman"/>
                <w:sz w:val="18"/>
                <w:szCs w:val="18"/>
              </w:rPr>
              <w:t>4. W terminie 30 dni od dnia otrzymania oświadczenia nabywcy o odstąpieniu od umowy deweloper przekazuje do Ubezpieczeniowego Funduszu Gwarancyjnego, o którym mowa w rozdziale 7 ustawy z dnia 22 maja 2003 r. o ubezpieczeniach obowiązkowych, Ubezpieczeniowym Funduszu Gwarancyjnym i Polskim Biurze Ubezpieczycieli Komunikacyjnych (Dz. U. z 2019 r. poz. 2214, z 2020 r. poz. 1180, 1639 i 2320 oraz z 2021 r. poz. 854 i …), zwanego dalej „Ubezpieczeniowym Funduszem Gwarancyjnym”, w celu realizacji przez ten fundusz zwrotu wpłat nabywców w przypadku określonym w art. 48 ust. 1 pkt 6, informację o wysokości środków zwróconych nabywcy w związku z odstąpieniem przez niego od umowy i dacie dokonania zwrotu tych środków.</w:t>
            </w:r>
          </w:p>
          <w:p w14:paraId="63802936" w14:textId="77777777" w:rsidR="001972D8" w:rsidRPr="000228E4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28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Art. 45.</w:t>
            </w:r>
            <w:r w:rsidRPr="000228E4">
              <w:rPr>
                <w:rFonts w:ascii="Times New Roman" w:eastAsia="Times New Roman" w:hAnsi="Times New Roman" w:cs="Times New Roman"/>
                <w:sz w:val="18"/>
                <w:szCs w:val="18"/>
              </w:rPr>
              <w:t> 1. Oświadczenie woli nabywcy o odstąpieniu od umowy deweloperskiej albo umowy, o której mowa w art. 2 ust. 1 pkt 2, 3 lub 5, jest skuteczne, jeżeli zawiera zgodę na wykreślenie z księgi wieczystej odpowiednich roszczeń, o których mowa w art. 38 ust. 2, i jest złożone w formie pisemnej z podpisami notarialnie poświadczonymi.</w:t>
            </w:r>
          </w:p>
          <w:p w14:paraId="46B9F148" w14:textId="77777777" w:rsidR="001972D8" w:rsidRPr="000228E4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28E4">
              <w:rPr>
                <w:rFonts w:ascii="Times New Roman" w:eastAsia="Times New Roman" w:hAnsi="Times New Roman" w:cs="Times New Roman"/>
                <w:sz w:val="18"/>
                <w:szCs w:val="18"/>
              </w:rPr>
              <w:t>2. W przypadku odstąpienia od umowy deweloperskiej albo umowy, o której mowa w art. 2 ust. 1 pkt 2, 3 lub 5, przez dewelopera na podstawie art. 43 ust. 7 lub 8, nabywca jest obowiązany wyrazić zgodę na wykreślenie z księgi wieczystej odpowiednich roszczeń, o których mowa w art. 38 ust. 2</w:t>
            </w:r>
          </w:p>
          <w:p w14:paraId="666A29E0" w14:textId="77777777" w:rsidR="001972D8" w:rsidRPr="000228E4" w:rsidRDefault="001972D8" w:rsidP="007F55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228E4">
              <w:rPr>
                <w:rFonts w:ascii="Times New Roman" w:hAnsi="Times New Roman" w:cs="Times New Roman"/>
                <w:sz w:val="18"/>
                <w:szCs w:val="18"/>
              </w:rPr>
              <w:t>Deweloper i Nabywca zgodnie postanawiają, że:</w:t>
            </w:r>
          </w:p>
          <w:p w14:paraId="11D56499" w14:textId="77777777" w:rsidR="001972D8" w:rsidRPr="000228E4" w:rsidRDefault="001972D8" w:rsidP="007F55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228E4">
              <w:rPr>
                <w:rFonts w:ascii="Times New Roman" w:hAnsi="Times New Roman" w:cs="Times New Roman"/>
                <w:sz w:val="18"/>
                <w:szCs w:val="18"/>
              </w:rPr>
              <w:t>1. w przypadku zwłoki Dewelopera w dotrzymaniu terminu odbioru lokalu mieszkalnego lub terminu zawarcia umowy określonej w § 3. Umowy deweloperskiej Deweloper zapłaci Nabywcy karę umowną w wysokości 1% (jeden procent) całkowitej ceny brutto określonej w § 3. Umowy deweloperskiej, dzielone przez 90 (dziewięćdziesiąt) oraz pomnożone przez liczbę dni opóźnienia, przy czym łącznie wysokość kary umownej nie może przekroczyć 1% (jeden procent) ceny brutto określonej w § 3. umowy deweloperskiej.</w:t>
            </w:r>
          </w:p>
          <w:p w14:paraId="4280FC7A" w14:textId="77777777" w:rsidR="001972D8" w:rsidRPr="000228E4" w:rsidRDefault="001972D8" w:rsidP="007F55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28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2. </w:t>
            </w:r>
            <w:r w:rsidRPr="000228E4">
              <w:rPr>
                <w:rFonts w:ascii="Times New Roman" w:hAnsi="Times New Roman" w:cs="Times New Roman"/>
                <w:sz w:val="18"/>
                <w:szCs w:val="18"/>
              </w:rPr>
              <w:t>w przypadku zwłoki Nabywcy w dotrzymaniu terminu odbioru lokalu mieszkalnego lub terminu zawarcia umowy określonej w § 3. Umowy deweloperskiej Nabywca zapłaci Deweloperowi karę umowną w wysokości 1% (jeden procent) całkowitej ceny brutto określonej w § 3. Umowy deweloperskiej, dzielone przez 90 (dziewięćdziesiąt) oraz pomnożone przez liczbę dni opóźnienia, przy czym łącznie wysokość kary umownej nie może przekroczyć 1% (jeden procent) ceny brutto określonej w § 3. umowy deweloperskiej.</w:t>
            </w:r>
          </w:p>
        </w:tc>
      </w:tr>
      <w:tr w:rsidR="001972D8" w:rsidRPr="007A0AC8" w14:paraId="5805C0F7" w14:textId="77777777" w:rsidTr="007F55A5">
        <w:trPr>
          <w:trHeight w:val="510"/>
        </w:trPr>
        <w:tc>
          <w:tcPr>
            <w:tcW w:w="9648" w:type="dxa"/>
            <w:gridSpan w:val="3"/>
            <w:tcBorders>
              <w:bottom w:val="single" w:sz="4" w:space="0" w:color="auto"/>
            </w:tcBorders>
            <w:shd w:val="clear" w:color="auto" w:fill="D9D9D9"/>
          </w:tcPr>
          <w:p w14:paraId="086CFBD5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 xml:space="preserve">INNE INFORMACJE </w:t>
            </w:r>
          </w:p>
        </w:tc>
      </w:tr>
      <w:tr w:rsidR="001972D8" w:rsidRPr="007A0AC8" w14:paraId="0FB6A7E6" w14:textId="77777777" w:rsidTr="007F55A5">
        <w:trPr>
          <w:trHeight w:val="1512"/>
        </w:trPr>
        <w:tc>
          <w:tcPr>
            <w:tcW w:w="9648" w:type="dxa"/>
            <w:gridSpan w:val="3"/>
            <w:tcBorders>
              <w:bottom w:val="nil"/>
            </w:tcBorders>
            <w:shd w:val="clear" w:color="auto" w:fill="F3F3F3"/>
          </w:tcPr>
          <w:p w14:paraId="6FC8B279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I. Informacja o:</w:t>
            </w:r>
          </w:p>
          <w:p w14:paraId="0173B7A2" w14:textId="77777777" w:rsidR="001972D8" w:rsidRPr="007A0AC8" w:rsidRDefault="001972D8" w:rsidP="007F55A5">
            <w:pPr>
              <w:spacing w:beforeLines="60" w:before="144" w:afterLines="60" w:after="144" w:line="240" w:lineRule="auto"/>
              <w:ind w:left="313" w:hanging="3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1)</w:t>
            </w: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zgodzie </w:t>
            </w: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banku lub innego wierzyciela hipotecznego na </w:t>
            </w:r>
            <w:proofErr w:type="spellStart"/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bezobciążeniowe</w:t>
            </w:r>
            <w:proofErr w:type="spellEnd"/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ustanowienie odrębnej własności lokalu mieszkalnego i przeniesienie jego własności na nabywcę po wpłacie pełnej ceny przez nabywcę lub zobowiązanie do jej udzielenia, jeżeli takie obciążenie istnieje, albo zgodzie banku lub innego wierzyciela hipotecznego na </w:t>
            </w:r>
            <w:proofErr w:type="spellStart"/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bezobciążeniowe</w:t>
            </w:r>
            <w:proofErr w:type="spellEnd"/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przeniesienie na nabywcę własności nieruchomości wraz z domem jednorodzinnym lub użytkowania wieczystego nieruchomości gruntowej i własności domu jednorodzinnego stanowiącego odrębną nieruchomość, lub przeniesienie ułamkowej części własności nieruchomości wraz z prawem do wyłącznego korzystania z części nieruchomości służącej zaspokajaniu potrzeb mieszkaniowych po wpłacie pełnej ceny przez nabywcę lub zobowiązanie do jej udzielenia, jeżeli takie obciążenie istnieje; </w:t>
            </w:r>
          </w:p>
          <w:p w14:paraId="4F587613" w14:textId="77777777" w:rsidR="001972D8" w:rsidRPr="007A0AC8" w:rsidRDefault="001972D8" w:rsidP="007F55A5">
            <w:pPr>
              <w:spacing w:beforeLines="60" w:before="144" w:afterLines="60" w:after="144" w:line="240" w:lineRule="auto"/>
              <w:ind w:left="313" w:hanging="3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2)</w:t>
            </w: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ab/>
            </w: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 przypadku umów, o których mowa w art. 2 ust. 2 ustawy z dnia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 maja 2021 r.</w:t>
            </w: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 ochronie praw nabywcy lokalu mieszkalnego lub domu jednorodzinnego oraz o Deweloperskim Funduszu Gwarancyjnym, o </w:t>
            </w: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zgodzie banku lub innego wierzyciela hipotecznego na </w:t>
            </w:r>
            <w:proofErr w:type="spellStart"/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bezobciążeniowe</w:t>
            </w:r>
            <w:proofErr w:type="spellEnd"/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przeniesienie własności lokalu użytkowego na nabywcę po wpłacie pełnej ceny przez nabywcę lub zobowiązanie do udzielenia takiej zgody, jeżeli takie obciążenie istnieje, albo zgodzie banku lub innego wierzyciela hipotecznego na </w:t>
            </w:r>
            <w:proofErr w:type="spellStart"/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bezobciążeniowe</w:t>
            </w:r>
            <w:proofErr w:type="spellEnd"/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przeniesienie na nabywcę ułamkowej części własności lokalu użytkowego po wpłacie pełnej ceny przez nabywcę lub zobowiązanie do udzielenia takiej zgody, jeżeli takie obciążenie istnieje.</w:t>
            </w:r>
          </w:p>
        </w:tc>
      </w:tr>
      <w:tr w:rsidR="001972D8" w:rsidRPr="007A0AC8" w14:paraId="57874AF5" w14:textId="77777777" w:rsidTr="007F55A5">
        <w:trPr>
          <w:trHeight w:val="568"/>
        </w:trPr>
        <w:tc>
          <w:tcPr>
            <w:tcW w:w="9648" w:type="dxa"/>
            <w:gridSpan w:val="3"/>
            <w:tcBorders>
              <w:top w:val="nil"/>
              <w:bottom w:val="nil"/>
            </w:tcBorders>
            <w:shd w:val="clear" w:color="auto" w:fill="FFFFFF"/>
          </w:tcPr>
          <w:p w14:paraId="6D53DE32" w14:textId="77777777" w:rsidR="001972D8" w:rsidRPr="007C4E7A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C4E7A">
              <w:rPr>
                <w:rFonts w:ascii="Times New Roman" w:eastAsia="Times New Roman" w:hAnsi="Times New Roman" w:cs="Times New Roman"/>
                <w:sz w:val="18"/>
                <w:szCs w:val="18"/>
              </w:rPr>
              <w:t>II. Informacja o możliwości zapoznania się w lokalu przedsiębiorstwa przez osobę zainteresowaną zawarciem umowy odpowiednio do zakresu umowy z:</w:t>
            </w:r>
          </w:p>
          <w:p w14:paraId="4580147B" w14:textId="77777777" w:rsidR="001972D8" w:rsidRPr="007C4E7A" w:rsidRDefault="001972D8" w:rsidP="007F55A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Lines="60" w:before="144" w:afterLines="60" w:after="144" w:line="240" w:lineRule="auto"/>
              <w:ind w:left="738" w:hanging="378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C4E7A">
              <w:rPr>
                <w:rFonts w:ascii="Times New Roman" w:eastAsia="Times New Roman" w:hAnsi="Times New Roman" w:cs="Times New Roman"/>
                <w:sz w:val="18"/>
                <w:szCs w:val="18"/>
              </w:rPr>
              <w:t>aktualnym stanem księgi wieczystej;</w:t>
            </w:r>
          </w:p>
          <w:p w14:paraId="5D9E9750" w14:textId="77777777" w:rsidR="001972D8" w:rsidRPr="007C4E7A" w:rsidRDefault="001972D8" w:rsidP="007F55A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Lines="60" w:before="144" w:afterLines="60" w:after="144" w:line="240" w:lineRule="auto"/>
              <w:ind w:left="738" w:hanging="378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C4E7A">
              <w:rPr>
                <w:rFonts w:ascii="Times New Roman" w:eastAsia="Times New Roman" w:hAnsi="Times New Roman" w:cs="Times New Roman"/>
                <w:sz w:val="18"/>
                <w:szCs w:val="18"/>
              </w:rPr>
              <w:t>aktualnym odpisem, wyciągiem, zaświadczeniem lub wydrukiem komputerowym z Centralnej Informacji Krajowego Rejestru Sądowego, jeżeli podmiot podlega wpisowi do Krajowego Rejestru Sądowego, albo aktualnym zaświadczeniem o wpisie do Centralnej Ewidencji i Informacji o Działalności Gospodarczej lub wydrukiem ze strony internetowej tej ewidencji;</w:t>
            </w:r>
          </w:p>
          <w:p w14:paraId="281FAFBB" w14:textId="77777777" w:rsidR="001972D8" w:rsidRPr="007C4E7A" w:rsidRDefault="001972D8" w:rsidP="007F55A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Lines="60" w:before="144" w:afterLines="60" w:after="144" w:line="240" w:lineRule="auto"/>
              <w:ind w:left="738" w:hanging="378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C4E7A">
              <w:rPr>
                <w:rFonts w:ascii="Times New Roman" w:eastAsia="Times New Roman" w:hAnsi="Times New Roman" w:cs="Times New Roman"/>
                <w:sz w:val="18"/>
                <w:szCs w:val="18"/>
              </w:rPr>
              <w:t>kopią decyzji o pozwoleniu na budowę;</w:t>
            </w:r>
          </w:p>
          <w:p w14:paraId="62A56057" w14:textId="77777777" w:rsidR="001972D8" w:rsidRPr="007C4E7A" w:rsidRDefault="001972D8" w:rsidP="007F55A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Lines="60" w:before="144" w:afterLines="60" w:after="144" w:line="240" w:lineRule="auto"/>
              <w:ind w:left="738" w:hanging="378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C4E7A">
              <w:rPr>
                <w:rFonts w:ascii="Times New Roman" w:eastAsia="Times New Roman" w:hAnsi="Times New Roman" w:cs="Times New Roman"/>
                <w:sz w:val="18"/>
                <w:szCs w:val="18"/>
              </w:rPr>
              <w:t>sprawozdaniem finansowym dewelopera za ostatnie dwa lata, a w przypadku realizacji inwestycji przez spółkę celową – sprawozdaniem spółki dominującej oraz spółki celowej;</w:t>
            </w:r>
          </w:p>
          <w:p w14:paraId="7D6DC76A" w14:textId="77777777" w:rsidR="001972D8" w:rsidRPr="007C4E7A" w:rsidRDefault="001972D8" w:rsidP="007F55A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Lines="60" w:before="144" w:afterLines="60" w:after="144" w:line="240" w:lineRule="auto"/>
              <w:ind w:left="738" w:hanging="378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C4E7A">
              <w:rPr>
                <w:rFonts w:ascii="Times New Roman" w:eastAsia="Times New Roman" w:hAnsi="Times New Roman" w:cs="Times New Roman"/>
                <w:sz w:val="18"/>
                <w:szCs w:val="18"/>
              </w:rPr>
              <w:t>projektem budowlanym;</w:t>
            </w:r>
          </w:p>
          <w:p w14:paraId="7788173B" w14:textId="77777777" w:rsidR="001972D8" w:rsidRPr="007C4E7A" w:rsidRDefault="001972D8" w:rsidP="007F55A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Lines="60" w:before="144" w:afterLines="60" w:after="144" w:line="240" w:lineRule="auto"/>
              <w:ind w:left="738" w:hanging="378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C4E7A">
              <w:rPr>
                <w:rFonts w:ascii="Times New Roman" w:eastAsia="Times New Roman" w:hAnsi="Times New Roman" w:cs="Times New Roman"/>
                <w:sz w:val="18"/>
                <w:szCs w:val="18"/>
              </w:rPr>
              <w:t>kopią decyzji o pozwoleniu na użytkowanie budynku;</w:t>
            </w:r>
          </w:p>
          <w:p w14:paraId="3AF017AA" w14:textId="77777777" w:rsidR="001972D8" w:rsidRPr="007C4E7A" w:rsidRDefault="001972D8" w:rsidP="007F55A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Lines="60" w:before="144" w:afterLines="60" w:after="144" w:line="240" w:lineRule="auto"/>
              <w:ind w:left="738" w:hanging="378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C4E7A">
              <w:rPr>
                <w:rFonts w:ascii="Times New Roman" w:eastAsia="Times New Roman" w:hAnsi="Times New Roman" w:cs="Times New Roman"/>
                <w:sz w:val="18"/>
                <w:szCs w:val="18"/>
              </w:rPr>
              <w:t>zaświadczeniem o samodzielności lokalu;</w:t>
            </w:r>
          </w:p>
          <w:p w14:paraId="27C89785" w14:textId="77777777" w:rsidR="001972D8" w:rsidRPr="007C4E7A" w:rsidRDefault="001972D8" w:rsidP="007F55A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Lines="60" w:before="144" w:afterLines="60" w:after="144" w:line="240" w:lineRule="auto"/>
              <w:ind w:left="738" w:hanging="378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C4E7A">
              <w:rPr>
                <w:rFonts w:ascii="Times New Roman" w:eastAsia="Times New Roman" w:hAnsi="Times New Roman" w:cs="Times New Roman"/>
                <w:sz w:val="18"/>
                <w:szCs w:val="18"/>
              </w:rPr>
              <w:t>aktem ustanowienia odrębnej własności lokalu;</w:t>
            </w:r>
          </w:p>
          <w:p w14:paraId="55699D16" w14:textId="77777777" w:rsidR="001972D8" w:rsidRPr="007C4E7A" w:rsidRDefault="001972D8" w:rsidP="007F55A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Lines="60" w:before="144" w:afterLines="60" w:after="144" w:line="240" w:lineRule="auto"/>
              <w:ind w:left="738" w:hanging="378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C4E7A">
              <w:rPr>
                <w:rFonts w:ascii="Times New Roman" w:eastAsia="Times New Roman" w:hAnsi="Times New Roman" w:cs="Times New Roman"/>
                <w:sz w:val="18"/>
                <w:szCs w:val="18"/>
              </w:rPr>
              <w:t>dokumentem potwierdzającym:</w:t>
            </w:r>
          </w:p>
          <w:p w14:paraId="4FBC31AE" w14:textId="77777777" w:rsidR="001972D8" w:rsidRPr="007C4E7A" w:rsidRDefault="001972D8" w:rsidP="007F55A5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Lines="60" w:before="144" w:afterLines="60" w:after="144" w:line="240" w:lineRule="auto"/>
              <w:ind w:left="1163" w:hanging="425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C4E7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zgodę </w:t>
            </w:r>
            <w:r w:rsidRPr="007C4E7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banku lub innego wierzyciela hipotecznego na </w:t>
            </w:r>
            <w:proofErr w:type="spellStart"/>
            <w:r w:rsidRPr="007C4E7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bezobciążeniowe</w:t>
            </w:r>
            <w:proofErr w:type="spellEnd"/>
            <w:r w:rsidRPr="007C4E7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ustanowienie odrębnej własności lokalu mieszkalnego i przeniesienie jego własności na nabywcę po wpłacie pełnej ceny przez nabywcę lub zobowiązaniem do jej udzielenia, jeżeli takie obciążenie istnieje, albo zgodą banku lub innego wierzyciela hipotecznego na </w:t>
            </w:r>
            <w:proofErr w:type="spellStart"/>
            <w:r w:rsidRPr="007C4E7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bezobciążeniowe</w:t>
            </w:r>
            <w:proofErr w:type="spellEnd"/>
            <w:r w:rsidRPr="007C4E7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przeniesienie na nabywcę własności nieruchomości wraz z domem jednorodzinnym lub </w:t>
            </w:r>
            <w:r w:rsidRPr="007C4E7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 xml:space="preserve">użytkowania wieczystego nieruchomości gruntowej i własności domu jednorodzinnego stanowiącego odrębną nieruchomość, lub przeniesienie ułamkowej części własności nieruchomości wraz z prawem do wyłącznego korzystania z części nieruchomości służącej zaspokajaniu potrzeb mieszkaniowych po wpłacie pełnej ceny przez nabywcę lub zobowiązaniem do jej udzielenia, jeżeli takie obciążenie istnieje, </w:t>
            </w:r>
          </w:p>
          <w:p w14:paraId="01CAAE24" w14:textId="77777777" w:rsidR="001972D8" w:rsidRPr="007C4E7A" w:rsidRDefault="001972D8" w:rsidP="007F55A5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Lines="60" w:before="144" w:afterLines="60" w:after="144" w:line="240" w:lineRule="auto"/>
              <w:ind w:left="1163" w:hanging="425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C4E7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w przypadku umów, o których mowa w art. 2 ust. 2 z dnia … o ochronie praw nabywcy lokalu mieszkalnego lub domu jednorodzinnego oraz o Deweloperskim Funduszu Gwarancyjnym, </w:t>
            </w:r>
            <w:r w:rsidRPr="007C4E7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zgodą banku lub innego wierzyciela hipotecznego na </w:t>
            </w:r>
            <w:proofErr w:type="spellStart"/>
            <w:r w:rsidRPr="007C4E7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bezobciążeniowe</w:t>
            </w:r>
            <w:proofErr w:type="spellEnd"/>
            <w:r w:rsidRPr="007C4E7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przeniesienie własności lokalu użytkowego na nabywcę po wpłacie pełnej ceny przez nabywcę lub zobowiązaniem do udzielenia takiej zgody, jeżeli takie obciążenie istnieje, albo zgodą banku lub innego wierzyciela hipotecznego na </w:t>
            </w:r>
            <w:proofErr w:type="spellStart"/>
            <w:r w:rsidRPr="007C4E7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bezobciążeniowe</w:t>
            </w:r>
            <w:proofErr w:type="spellEnd"/>
            <w:r w:rsidRPr="007C4E7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przeniesienie na nabywcę ułamkowej części własności lokalu użytkowego po wpłacie pełnej ceny przez nabywcę lub zobowiązaniem do udzielenia takiej zgody, jeżeli takie obciążenie istnieje.</w:t>
            </w:r>
          </w:p>
        </w:tc>
      </w:tr>
      <w:tr w:rsidR="001972D8" w:rsidRPr="007A0AC8" w14:paraId="7F1C92E5" w14:textId="77777777" w:rsidTr="000A2FB2">
        <w:trPr>
          <w:trHeight w:val="435"/>
        </w:trPr>
        <w:tc>
          <w:tcPr>
            <w:tcW w:w="9648" w:type="dxa"/>
            <w:gridSpan w:val="3"/>
            <w:tcBorders>
              <w:top w:val="nil"/>
            </w:tcBorders>
            <w:shd w:val="clear" w:color="auto" w:fill="FFFFFF"/>
          </w:tcPr>
          <w:p w14:paraId="7C537577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III. Informacja:</w:t>
            </w:r>
          </w:p>
          <w:p w14:paraId="0D5E22F1" w14:textId="433F9E34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Środki pieniężne zgromadzone 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A0A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Warszawski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</w:t>
            </w:r>
            <w:r w:rsidRPr="007A0A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Banku Spółdzielcz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ym</w:t>
            </w: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[nazwa banku prowadzącego mieszkaniowy rachunek powierniczy], prowadzącym otwarty mieszkaniowy rachunek powierniczy albo zamknięty mieszkaniowy rachunek powierniczy, są objęte ochroną obowiązkowego systemu gwarantowania depozytów, na zasadach określonych w ustawie z dnia 10 czerwca 2016 r. o Bankowym Funduszu Gwarancyjnym, systemie gwarantowania depozytów oraz przymusowej restrukturyzacji (Dz. U. z 2020 r. poz. 842).</w:t>
            </w:r>
          </w:p>
          <w:p w14:paraId="6F6F2D59" w14:textId="77777777" w:rsidR="001972D8" w:rsidRPr="007A0AC8" w:rsidRDefault="001972D8" w:rsidP="007F55A5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Informacje podstawowe o obowiązkowym systemie gwarantowania depozytów:</w:t>
            </w:r>
          </w:p>
          <w:p w14:paraId="172B9935" w14:textId="77777777" w:rsidR="001972D8" w:rsidRDefault="001972D8" w:rsidP="007F55A5">
            <w:pPr>
              <w:spacing w:beforeLines="60" w:before="144" w:afterLines="60" w:after="144" w:line="240" w:lineRule="auto"/>
              <w:ind w:left="313" w:hanging="3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ochrona środków dotyczy sytuacji spełnienia warunku gwarancji wobec </w:t>
            </w:r>
            <w:r w:rsidRPr="007A0A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Warszawskiego Banku Spółdzielczego</w:t>
            </w: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14:paraId="7EA1530D" w14:textId="77777777" w:rsidR="001972D8" w:rsidRPr="007A0AC8" w:rsidRDefault="001972D8" w:rsidP="007F55A5">
            <w:pPr>
              <w:spacing w:beforeLines="60" w:before="144" w:afterLines="60" w:after="144" w:line="240" w:lineRule="auto"/>
              <w:ind w:left="313" w:hanging="3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w przypadku rachunku powierniczego deponentem (uprawnionym do środków gwarantowanych) jest każdy z powierzających, w granicach wynikających z jego udziału w kwocie zgromadzonej na tym rachunku, a w granicach pozostałej kwoty na rachunku prawo do środków gwarantowanych ma powiernik,</w:t>
            </w:r>
          </w:p>
          <w:p w14:paraId="0DFC20E6" w14:textId="77777777" w:rsidR="001972D8" w:rsidRPr="007A0AC8" w:rsidRDefault="001972D8" w:rsidP="007F55A5">
            <w:pPr>
              <w:spacing w:beforeLines="60" w:before="144" w:afterLines="60" w:after="144" w:line="240" w:lineRule="auto"/>
              <w:ind w:left="313" w:hanging="3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limit gwarancyjny przypadający na jednego deponenta to równowartość w złotych 100 000 euro; w przypadkach określonych w art. 24 ust. 3 i 4 ustawy z dnia 10 czerwca 2016 r. o Bankowym Funduszu Gwarancyjnym, systemie gwarantowania depozytów oraz przymusowej restrukturyzacji, środki deponenta, w terminie 3 miesięcy od dnia ich wpływu na rachunek, objęte są gwarancjami ponad równowartość w złotych 100 000 euro,</w:t>
            </w:r>
          </w:p>
          <w:p w14:paraId="1C86BEBF" w14:textId="77777777" w:rsidR="001972D8" w:rsidRPr="007A0AC8" w:rsidRDefault="001972D8" w:rsidP="007F55A5">
            <w:pPr>
              <w:spacing w:beforeLines="60" w:before="144" w:afterLines="60" w:after="144" w:line="240" w:lineRule="auto"/>
              <w:ind w:left="313" w:hanging="3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podstawą wyliczenia kwoty środków gwarantowanych należnej deponentowi jest suma wszystkich podlegających ochronie należności tego deponenta od banku, w tym należności z tytułu środków zgromadzonych na jego rachunkach osobistych i z tytułu jego udziału w środkach zgromadzonych na rachunku powierniczym,</w:t>
            </w:r>
          </w:p>
          <w:p w14:paraId="785058C9" w14:textId="77777777" w:rsidR="001972D8" w:rsidRPr="007A0AC8" w:rsidRDefault="001972D8" w:rsidP="007F55A5">
            <w:pPr>
              <w:spacing w:beforeLines="60" w:before="144" w:afterLines="60" w:after="144" w:line="240" w:lineRule="auto"/>
              <w:ind w:left="313" w:hanging="3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wypłata środków gwarantowanych – co do zasady – następuje w terminie 7 dni roboczych od dnia spełnienia warunku gwarancji wobec banku,</w:t>
            </w:r>
          </w:p>
          <w:p w14:paraId="3D6B0816" w14:textId="7B6A6490" w:rsidR="001972D8" w:rsidRDefault="001972D8" w:rsidP="007F55A5">
            <w:pPr>
              <w:spacing w:beforeLines="60" w:before="144" w:afterLines="60" w:after="144" w:line="240" w:lineRule="auto"/>
              <w:ind w:left="313" w:hanging="3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="002E7B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A0AC8">
              <w:rPr>
                <w:rFonts w:ascii="Times New Roman" w:eastAsia="Times New Roman" w:hAnsi="Times New Roman" w:cs="Times New Roman"/>
                <w:sz w:val="20"/>
                <w:szCs w:val="20"/>
              </w:rPr>
              <w:t>wypłata środków gwarantowanych jest dokonywana w złotych,</w:t>
            </w:r>
          </w:p>
          <w:p w14:paraId="4E221194" w14:textId="77777777" w:rsidR="001972D8" w:rsidRDefault="001972D8" w:rsidP="007F55A5">
            <w:pPr>
              <w:spacing w:beforeLines="60" w:before="144" w:afterLines="60" w:after="144" w:line="240" w:lineRule="auto"/>
              <w:ind w:left="313" w:hanging="3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2895">
              <w:rPr>
                <w:rFonts w:ascii="Times New Roman" w:eastAsia="Times New Roman" w:hAnsi="Times New Roman" w:cs="Times New Roman"/>
                <w:sz w:val="20"/>
                <w:szCs w:val="20"/>
              </w:rPr>
              <w:t>– Warszawski Bank Spółdzielczy korzysta także z następujących znaków towarowych: znak słowno-graficzny z motywem syrenki warszawskiej - świadectwo ochronne nr 347948.</w:t>
            </w:r>
          </w:p>
          <w:p w14:paraId="577358A5" w14:textId="3A208EB7" w:rsidR="001972D8" w:rsidRPr="007A0AC8" w:rsidRDefault="001972D8" w:rsidP="000A2FB2">
            <w:pPr>
              <w:spacing w:beforeLines="60" w:before="144" w:afterLines="60" w:after="144" w:line="240" w:lineRule="auto"/>
              <w:ind w:left="3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2895">
              <w:rPr>
                <w:rFonts w:ascii="Times New Roman" w:eastAsia="Times New Roman" w:hAnsi="Times New Roman" w:cs="Times New Roman"/>
                <w:sz w:val="20"/>
                <w:szCs w:val="20"/>
              </w:rPr>
              <w:t>Dalsze informacje na temat systemu gwarantowania depozytów można uzyskać na stronie internetowej Bankowego Funduszu Gwarancyjnego: https://www.bfg.pl/. IV. Informacja zamieszczana w przypadku zawarcia umowy mieszkaniowego rachunku powierniczego z oddziałem instytucji kredytowej w rozumieniu art. 4 ust. 1 pkt 18 ustawy z dnia 29 sierpnia 1997 r. – Prawo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bankowe</w:t>
            </w:r>
            <w:r w:rsidRPr="003228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2753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(Dz.U. z 2026 r. poz. 38). </w:t>
            </w:r>
            <w:r w:rsidRPr="003228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Oddział instytucji kredytowej w rozumieniu art. 4 ust. 1 pkt 18 ustawy z dnia 29 sierpnia 1997 r. – Prawo bankowe jest objęty systemem gwarantowania państwa macierzystego, co oznacza, że nie mają do niego zastosowania przepisy ustawy z dnia 10 czerwca 2016 r. o Bankowym Funduszu Gwarancyjnym, systemie gwarantowania depozytów oraz przymusowej restrukturyzacji.</w:t>
            </w:r>
          </w:p>
        </w:tc>
      </w:tr>
    </w:tbl>
    <w:p w14:paraId="54CA4098" w14:textId="77777777" w:rsidR="00536281" w:rsidRDefault="00536281"/>
    <w:sectPr w:rsidR="00536281" w:rsidSect="001972D8">
      <w:footerReference w:type="default" r:id="rId10"/>
      <w:footerReference w:type="first" r:id="rId11"/>
      <w:footnotePr>
        <w:numRestart w:val="eachPage"/>
      </w:footnotePr>
      <w:pgSz w:w="11906" w:h="16838"/>
      <w:pgMar w:top="1417" w:right="1417" w:bottom="1417" w:left="1417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EC130" w14:textId="77777777" w:rsidR="001E2B57" w:rsidRDefault="001E2B57" w:rsidP="001972D8">
      <w:pPr>
        <w:spacing w:after="0" w:line="240" w:lineRule="auto"/>
      </w:pPr>
      <w:r>
        <w:separator/>
      </w:r>
    </w:p>
  </w:endnote>
  <w:endnote w:type="continuationSeparator" w:id="0">
    <w:p w14:paraId="2043F937" w14:textId="77777777" w:rsidR="001E2B57" w:rsidRDefault="001E2B57" w:rsidP="00197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Univers-P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807156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131BC651" w14:textId="77777777" w:rsidR="001972D8" w:rsidRPr="007E3E4D" w:rsidRDefault="001972D8" w:rsidP="007E3E4D">
        <w:pPr>
          <w:pStyle w:val="Stopka"/>
          <w:jc w:val="center"/>
          <w:rPr>
            <w:rFonts w:ascii="Times New Roman" w:hAnsi="Times New Roman" w:cs="Times New Roman"/>
            <w:sz w:val="24"/>
          </w:rPr>
        </w:pPr>
        <w:r w:rsidRPr="00143535">
          <w:rPr>
            <w:rFonts w:ascii="Times New Roman" w:hAnsi="Times New Roman" w:cs="Times New Roman"/>
            <w:sz w:val="24"/>
          </w:rPr>
          <w:fldChar w:fldCharType="begin"/>
        </w:r>
        <w:r w:rsidRPr="00143535">
          <w:rPr>
            <w:rFonts w:ascii="Times New Roman" w:hAnsi="Times New Roman" w:cs="Times New Roman"/>
            <w:sz w:val="24"/>
          </w:rPr>
          <w:instrText>PAGE   \* MERGEFORMAT</w:instrText>
        </w:r>
        <w:r w:rsidRPr="00143535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3</w:t>
        </w:r>
        <w:r w:rsidRPr="00143535">
          <w:rPr>
            <w:rFonts w:ascii="Times New Roman" w:hAnsi="Times New Roman" w:cs="Times New Roman"/>
            <w:sz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74EA3" w14:textId="77777777" w:rsidR="001972D8" w:rsidRDefault="001972D8">
    <w:pPr>
      <w:pStyle w:val="Stopka"/>
      <w:jc w:val="center"/>
    </w:pPr>
  </w:p>
  <w:p w14:paraId="5920B388" w14:textId="77777777" w:rsidR="001972D8" w:rsidRDefault="001972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42B80" w14:textId="77777777" w:rsidR="001E2B57" w:rsidRDefault="001E2B57" w:rsidP="001972D8">
      <w:pPr>
        <w:spacing w:after="0" w:line="240" w:lineRule="auto"/>
      </w:pPr>
      <w:r>
        <w:separator/>
      </w:r>
    </w:p>
  </w:footnote>
  <w:footnote w:type="continuationSeparator" w:id="0">
    <w:p w14:paraId="2BD9D506" w14:textId="77777777" w:rsidR="001E2B57" w:rsidRDefault="001E2B57" w:rsidP="001972D8">
      <w:pPr>
        <w:spacing w:after="0" w:line="240" w:lineRule="auto"/>
      </w:pPr>
      <w:r>
        <w:continuationSeparator/>
      </w:r>
    </w:p>
  </w:footnote>
  <w:footnote w:id="1">
    <w:p w14:paraId="067B39B5" w14:textId="77777777" w:rsidR="001972D8" w:rsidRPr="009017DC" w:rsidRDefault="001972D8" w:rsidP="001972D8">
      <w:pPr>
        <w:pStyle w:val="Tekstprzypisudolnego"/>
        <w:ind w:left="284" w:hanging="284"/>
        <w:jc w:val="both"/>
        <w:rPr>
          <w:rFonts w:ascii="Times New Roman" w:hAnsi="Times New Roman"/>
          <w:sz w:val="18"/>
          <w:szCs w:val="18"/>
        </w:rPr>
      </w:pPr>
      <w:r w:rsidRPr="00BD376F">
        <w:rPr>
          <w:rStyle w:val="Odwoanieprzypisudolnego"/>
          <w:rFonts w:ascii="Times New Roman" w:hAnsi="Times New Roman"/>
          <w:sz w:val="18"/>
          <w:szCs w:val="18"/>
        </w:rPr>
        <w:t>1)</w:t>
      </w:r>
      <w:r>
        <w:rPr>
          <w:rFonts w:ascii="Times New Roman" w:hAnsi="Times New Roman"/>
          <w:sz w:val="18"/>
          <w:szCs w:val="18"/>
        </w:rPr>
        <w:tab/>
      </w:r>
      <w:r w:rsidRPr="00BD376F">
        <w:rPr>
          <w:rFonts w:ascii="Times New Roman" w:hAnsi="Times New Roman"/>
          <w:sz w:val="18"/>
          <w:szCs w:val="18"/>
        </w:rPr>
        <w:t>J</w:t>
      </w:r>
      <w:r w:rsidRPr="009017DC">
        <w:rPr>
          <w:rFonts w:ascii="Times New Roman" w:hAnsi="Times New Roman"/>
          <w:sz w:val="18"/>
          <w:szCs w:val="18"/>
        </w:rPr>
        <w:t>eżeli działka nie posiada adresu, należy opisowo określić jej położenie</w:t>
      </w:r>
      <w:r>
        <w:rPr>
          <w:rFonts w:ascii="Times New Roman" w:hAnsi="Times New Roman"/>
          <w:sz w:val="18"/>
          <w:szCs w:val="18"/>
        </w:rPr>
        <w:t>.</w:t>
      </w:r>
    </w:p>
  </w:footnote>
  <w:footnote w:id="2">
    <w:p w14:paraId="40618BD4" w14:textId="77777777" w:rsidR="001972D8" w:rsidRPr="00143535" w:rsidRDefault="001972D8" w:rsidP="001972D8">
      <w:pPr>
        <w:pStyle w:val="Tekstprzypisudolneg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143535">
        <w:rPr>
          <w:rStyle w:val="Odwoanieprzypisudolnego"/>
          <w:rFonts w:ascii="Times New Roman" w:hAnsi="Times New Roman"/>
          <w:sz w:val="18"/>
          <w:szCs w:val="18"/>
        </w:rPr>
        <w:t>2)</w:t>
      </w:r>
      <w:r>
        <w:rPr>
          <w:rFonts w:ascii="Times New Roman" w:hAnsi="Times New Roman" w:cs="Times New Roman"/>
          <w:sz w:val="18"/>
          <w:szCs w:val="18"/>
        </w:rPr>
        <w:tab/>
      </w:r>
      <w:r w:rsidRPr="00143535">
        <w:rPr>
          <w:rFonts w:ascii="Times New Roman" w:hAnsi="Times New Roman" w:cs="Times New Roman"/>
          <w:sz w:val="18"/>
          <w:szCs w:val="18"/>
        </w:rPr>
        <w:t>W szczególności imię i nazwisko albo firma właściciela lub użytkownika wieczystego oraz istniejące obciążenia na nieruchomości.</w:t>
      </w:r>
    </w:p>
  </w:footnote>
  <w:footnote w:id="3">
    <w:p w14:paraId="793E0AE5" w14:textId="77777777" w:rsidR="001972D8" w:rsidRPr="00143535" w:rsidRDefault="001972D8" w:rsidP="001972D8">
      <w:pPr>
        <w:pStyle w:val="Tekstprzypisudolneg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143535">
        <w:rPr>
          <w:rStyle w:val="Odwoanieprzypisudolnego"/>
          <w:rFonts w:ascii="Times New Roman" w:hAnsi="Times New Roman"/>
          <w:sz w:val="18"/>
          <w:szCs w:val="18"/>
        </w:rPr>
        <w:t>3)</w:t>
      </w:r>
      <w:r>
        <w:rPr>
          <w:rFonts w:ascii="Times New Roman" w:hAnsi="Times New Roman" w:cs="Times New Roman"/>
          <w:sz w:val="18"/>
          <w:szCs w:val="18"/>
        </w:rPr>
        <w:tab/>
      </w:r>
      <w:r w:rsidRPr="00143535">
        <w:rPr>
          <w:rFonts w:ascii="Times New Roman" w:hAnsi="Times New Roman" w:cs="Times New Roman"/>
          <w:sz w:val="18"/>
          <w:szCs w:val="18"/>
        </w:rPr>
        <w:t>W szczególności obiekty generujące uciążliwości zapachowe, hałasowe, świetlne.</w:t>
      </w:r>
    </w:p>
  </w:footnote>
  <w:footnote w:id="4">
    <w:p w14:paraId="5C34ECF3" w14:textId="77777777" w:rsidR="001972D8" w:rsidRPr="00143535" w:rsidRDefault="001972D8" w:rsidP="001972D8">
      <w:pPr>
        <w:pStyle w:val="Tekstprzypisudolneg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143535">
        <w:rPr>
          <w:rStyle w:val="Odwoanieprzypisudolnego"/>
          <w:rFonts w:ascii="Times New Roman" w:hAnsi="Times New Roman"/>
          <w:sz w:val="18"/>
          <w:szCs w:val="18"/>
        </w:rPr>
        <w:t>3)</w:t>
      </w:r>
      <w:r>
        <w:rPr>
          <w:rFonts w:ascii="Times New Roman" w:hAnsi="Times New Roman" w:cs="Times New Roman"/>
          <w:sz w:val="18"/>
          <w:szCs w:val="18"/>
        </w:rPr>
        <w:tab/>
      </w:r>
      <w:r w:rsidRPr="00143535">
        <w:rPr>
          <w:rFonts w:ascii="Times New Roman" w:hAnsi="Times New Roman" w:cs="Times New Roman"/>
          <w:sz w:val="18"/>
          <w:szCs w:val="18"/>
        </w:rPr>
        <w:t>W szczególności obiekty generujące uciążliwości zapachowe, hałasowe, świetlne.</w:t>
      </w:r>
    </w:p>
  </w:footnote>
  <w:footnote w:id="5">
    <w:p w14:paraId="2DBE9912" w14:textId="77777777" w:rsidR="001972D8" w:rsidRPr="00143535" w:rsidRDefault="001972D8" w:rsidP="001972D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143535">
        <w:rPr>
          <w:rStyle w:val="Odwoanieprzypisudolnego"/>
          <w:rFonts w:ascii="Times New Roman" w:hAnsi="Times New Roman"/>
          <w:sz w:val="18"/>
          <w:szCs w:val="18"/>
        </w:rPr>
        <w:t>4)</w:t>
      </w:r>
      <w:r>
        <w:rPr>
          <w:rFonts w:ascii="Times New Roman" w:hAnsi="Times New Roman" w:cs="Times New Roman"/>
          <w:sz w:val="18"/>
          <w:szCs w:val="18"/>
        </w:rPr>
        <w:tab/>
      </w:r>
      <w:r w:rsidRPr="00143535">
        <w:rPr>
          <w:rFonts w:ascii="Times New Roman" w:hAnsi="Times New Roman" w:cs="Times New Roman"/>
          <w:sz w:val="18"/>
          <w:szCs w:val="18"/>
        </w:rPr>
        <w:t>Akty prawne (rozporządzenia, zarządzenia, uchwały) w sprawie:</w:t>
      </w:r>
    </w:p>
    <w:p w14:paraId="04031864" w14:textId="77777777" w:rsidR="001972D8" w:rsidRPr="00143535" w:rsidRDefault="001972D8" w:rsidP="001972D8">
      <w:pPr>
        <w:pStyle w:val="Akapitzlist"/>
        <w:numPr>
          <w:ilvl w:val="0"/>
          <w:numId w:val="4"/>
        </w:numPr>
        <w:spacing w:after="0" w:line="240" w:lineRule="auto"/>
        <w:ind w:left="567" w:hanging="283"/>
        <w:jc w:val="both"/>
        <w:rPr>
          <w:rFonts w:cs="Times New Roman"/>
          <w:sz w:val="18"/>
          <w:szCs w:val="18"/>
        </w:rPr>
      </w:pPr>
      <w:r w:rsidRPr="00143535">
        <w:rPr>
          <w:rFonts w:cs="Times New Roman"/>
          <w:sz w:val="18"/>
          <w:szCs w:val="18"/>
        </w:rPr>
        <w:t>dokonania rezerwacji obszaru inwestycji (CPK),</w:t>
      </w:r>
    </w:p>
    <w:p w14:paraId="05CB676F" w14:textId="77777777" w:rsidR="001972D8" w:rsidRPr="00143535" w:rsidRDefault="001972D8" w:rsidP="001972D8">
      <w:pPr>
        <w:pStyle w:val="Akapitzlist"/>
        <w:numPr>
          <w:ilvl w:val="0"/>
          <w:numId w:val="4"/>
        </w:numPr>
        <w:spacing w:after="0" w:line="240" w:lineRule="auto"/>
        <w:ind w:left="567" w:hanging="283"/>
        <w:jc w:val="both"/>
        <w:rPr>
          <w:rFonts w:cs="Times New Roman"/>
          <w:sz w:val="18"/>
          <w:szCs w:val="18"/>
        </w:rPr>
      </w:pPr>
      <w:r w:rsidRPr="00143535">
        <w:rPr>
          <w:rFonts w:cs="Times New Roman"/>
          <w:sz w:val="18"/>
          <w:szCs w:val="18"/>
        </w:rPr>
        <w:t>lokalizacji inwestycji mieszkaniowej lub inwestycji towarzyszącej,</w:t>
      </w:r>
    </w:p>
    <w:p w14:paraId="674BBC27" w14:textId="77777777" w:rsidR="001972D8" w:rsidRPr="00143535" w:rsidRDefault="001972D8" w:rsidP="001972D8">
      <w:pPr>
        <w:pStyle w:val="Akapitzlist"/>
        <w:numPr>
          <w:ilvl w:val="0"/>
          <w:numId w:val="4"/>
        </w:numPr>
        <w:spacing w:after="0" w:line="240" w:lineRule="auto"/>
        <w:ind w:left="567" w:hanging="283"/>
        <w:jc w:val="both"/>
        <w:rPr>
          <w:rFonts w:cs="Times New Roman"/>
          <w:sz w:val="18"/>
          <w:szCs w:val="18"/>
        </w:rPr>
      </w:pPr>
      <w:r w:rsidRPr="00143535">
        <w:rPr>
          <w:rFonts w:cs="Times New Roman"/>
          <w:sz w:val="18"/>
          <w:szCs w:val="18"/>
        </w:rPr>
        <w:t>ustanowienia form ochrony przyrody lub ich otulin (parku narodowego, rezerwatu przyrody, parku krajobrazowego, obszaru chronionego krajobrazu, obszaru Natura 2000, pomnika przyrody, stanowiska dokumentacyjnego, użytku ekologicznego, zespołu przyrodniczo-krajobrazowego, ochrony gatunkowej roślin, zwierząt i grzybów),</w:t>
      </w:r>
    </w:p>
    <w:p w14:paraId="5F7E1229" w14:textId="77777777" w:rsidR="001972D8" w:rsidRPr="00143535" w:rsidRDefault="001972D8" w:rsidP="001972D8">
      <w:pPr>
        <w:pStyle w:val="Akapitzlist"/>
        <w:numPr>
          <w:ilvl w:val="0"/>
          <w:numId w:val="4"/>
        </w:numPr>
        <w:spacing w:after="0" w:line="240" w:lineRule="auto"/>
        <w:ind w:left="567" w:hanging="283"/>
        <w:jc w:val="both"/>
        <w:rPr>
          <w:rFonts w:cs="Times New Roman"/>
          <w:sz w:val="18"/>
          <w:szCs w:val="18"/>
        </w:rPr>
      </w:pPr>
      <w:r w:rsidRPr="00143535">
        <w:rPr>
          <w:rFonts w:cs="Times New Roman"/>
          <w:sz w:val="18"/>
          <w:szCs w:val="18"/>
        </w:rPr>
        <w:t>ustanowienia strefy ochronnej terenu ochrony bezpośredniej i terenu ochrony pośredniej ujęcia wody,</w:t>
      </w:r>
    </w:p>
    <w:p w14:paraId="028BA19D" w14:textId="77777777" w:rsidR="001972D8" w:rsidRPr="00143535" w:rsidRDefault="001972D8" w:rsidP="001972D8">
      <w:pPr>
        <w:pStyle w:val="Akapitzlist"/>
        <w:numPr>
          <w:ilvl w:val="0"/>
          <w:numId w:val="4"/>
        </w:numPr>
        <w:spacing w:after="0" w:line="240" w:lineRule="auto"/>
        <w:ind w:left="567" w:hanging="283"/>
        <w:jc w:val="both"/>
        <w:rPr>
          <w:rFonts w:cs="Times New Roman"/>
          <w:sz w:val="18"/>
          <w:szCs w:val="18"/>
        </w:rPr>
      </w:pPr>
      <w:r w:rsidRPr="00143535">
        <w:rPr>
          <w:rFonts w:cs="Times New Roman"/>
          <w:sz w:val="18"/>
          <w:szCs w:val="18"/>
        </w:rPr>
        <w:t>wyznaczenia obszarów cichych w aglomeracji lub obszarów cichych poza aglomeracją,</w:t>
      </w:r>
    </w:p>
    <w:p w14:paraId="41C3BB08" w14:textId="77777777" w:rsidR="001972D8" w:rsidRPr="00143535" w:rsidRDefault="001972D8" w:rsidP="001972D8">
      <w:pPr>
        <w:pStyle w:val="Akapitzlist"/>
        <w:numPr>
          <w:ilvl w:val="0"/>
          <w:numId w:val="4"/>
        </w:numPr>
        <w:spacing w:after="0" w:line="240" w:lineRule="auto"/>
        <w:ind w:left="567" w:hanging="283"/>
        <w:jc w:val="both"/>
        <w:rPr>
          <w:rFonts w:cs="Times New Roman"/>
          <w:sz w:val="18"/>
          <w:szCs w:val="18"/>
        </w:rPr>
      </w:pPr>
      <w:r w:rsidRPr="00143535">
        <w:rPr>
          <w:rFonts w:cs="Times New Roman"/>
          <w:sz w:val="18"/>
          <w:szCs w:val="18"/>
        </w:rPr>
        <w:t>utworzenia obszaru ograniczonego użytkowania,</w:t>
      </w:r>
    </w:p>
    <w:p w14:paraId="0CEB0830" w14:textId="77777777" w:rsidR="001972D8" w:rsidRPr="00143535" w:rsidRDefault="001972D8" w:rsidP="001972D8">
      <w:pPr>
        <w:pStyle w:val="Akapitzlist"/>
        <w:numPr>
          <w:ilvl w:val="0"/>
          <w:numId w:val="4"/>
        </w:numPr>
        <w:spacing w:after="0" w:line="240" w:lineRule="auto"/>
        <w:ind w:left="567" w:hanging="283"/>
        <w:jc w:val="both"/>
        <w:rPr>
          <w:rFonts w:cs="Times New Roman"/>
          <w:sz w:val="18"/>
          <w:szCs w:val="18"/>
        </w:rPr>
      </w:pPr>
      <w:r w:rsidRPr="00143535">
        <w:rPr>
          <w:rFonts w:cs="Times New Roman"/>
          <w:sz w:val="18"/>
          <w:szCs w:val="18"/>
        </w:rPr>
        <w:t>uznania zabytku za pomnik historii,</w:t>
      </w:r>
    </w:p>
    <w:p w14:paraId="2FA5E198" w14:textId="77777777" w:rsidR="001972D8" w:rsidRPr="00143535" w:rsidRDefault="001972D8" w:rsidP="001972D8">
      <w:pPr>
        <w:pStyle w:val="Akapitzlist"/>
        <w:numPr>
          <w:ilvl w:val="0"/>
          <w:numId w:val="4"/>
        </w:numPr>
        <w:spacing w:after="0" w:line="240" w:lineRule="auto"/>
        <w:ind w:left="567" w:hanging="283"/>
        <w:jc w:val="both"/>
        <w:rPr>
          <w:rFonts w:cs="Times New Roman"/>
          <w:sz w:val="18"/>
          <w:szCs w:val="18"/>
        </w:rPr>
      </w:pPr>
      <w:r w:rsidRPr="00143535">
        <w:rPr>
          <w:rFonts w:cs="Times New Roman"/>
          <w:sz w:val="18"/>
          <w:szCs w:val="18"/>
        </w:rPr>
        <w:t>określenia granic obszaru Pomnika Zagłady i jego strefy ochronnej, utworzenia parku kulturowego,</w:t>
      </w:r>
    </w:p>
    <w:p w14:paraId="09CC5AFD" w14:textId="77777777" w:rsidR="001972D8" w:rsidRPr="00A80C58" w:rsidRDefault="001972D8" w:rsidP="001972D8">
      <w:pPr>
        <w:pStyle w:val="Akapitzlist"/>
        <w:numPr>
          <w:ilvl w:val="0"/>
          <w:numId w:val="4"/>
        </w:numPr>
        <w:spacing w:after="0" w:line="240" w:lineRule="auto"/>
        <w:ind w:left="567" w:hanging="283"/>
        <w:jc w:val="both"/>
        <w:rPr>
          <w:rFonts w:cs="Times New Roman"/>
          <w:sz w:val="18"/>
          <w:szCs w:val="18"/>
        </w:rPr>
      </w:pPr>
      <w:r w:rsidRPr="00A80C58">
        <w:rPr>
          <w:rFonts w:cs="Times New Roman"/>
          <w:sz w:val="18"/>
          <w:szCs w:val="18"/>
        </w:rPr>
        <w:t>ustalenia zasad i warunków sytuowania obiektów małej architektury, tablic reklamowych i urządzeń reklamowych oraz ogrodzeń, ich gabarytów, standardów jakościowych oraz rodzajów materiałów budowlanych.</w:t>
      </w:r>
    </w:p>
  </w:footnote>
  <w:footnote w:id="6">
    <w:p w14:paraId="7FCB5C6B" w14:textId="77777777" w:rsidR="001972D8" w:rsidRPr="002241D2" w:rsidRDefault="001972D8" w:rsidP="001972D8">
      <w:pPr>
        <w:pStyle w:val="Tekstprzypisudolnego"/>
        <w:ind w:left="284" w:hanging="284"/>
        <w:jc w:val="both"/>
        <w:rPr>
          <w:rFonts w:ascii="Times New Roman" w:hAnsi="Times New Roman"/>
          <w:sz w:val="16"/>
          <w:szCs w:val="16"/>
        </w:rPr>
      </w:pPr>
      <w:r>
        <w:rPr>
          <w:rStyle w:val="Odwoanieprzypisudolnego"/>
        </w:rPr>
        <w:t>5)</w:t>
      </w:r>
      <w:r>
        <w:tab/>
      </w:r>
      <w:r w:rsidRPr="00FE5D47">
        <w:rPr>
          <w:rFonts w:ascii="Times New Roman" w:hAnsi="Times New Roman"/>
          <w:sz w:val="16"/>
          <w:szCs w:val="16"/>
        </w:rPr>
        <w:t xml:space="preserve">W przypadku braku miejscowego planu zagospodarowania przestrzennego umieszcza się informację „Brak planu”. </w:t>
      </w:r>
    </w:p>
  </w:footnote>
  <w:footnote w:id="7">
    <w:p w14:paraId="37A58423" w14:textId="77777777" w:rsidR="001972D8" w:rsidRPr="00D95964" w:rsidRDefault="001972D8" w:rsidP="001972D8">
      <w:pPr>
        <w:pStyle w:val="Tekstprzypisudolnego"/>
        <w:ind w:left="426" w:hanging="426"/>
        <w:jc w:val="both"/>
        <w:rPr>
          <w:rFonts w:ascii="Times New Roman" w:hAnsi="Times New Roman"/>
          <w:sz w:val="16"/>
          <w:szCs w:val="16"/>
        </w:rPr>
      </w:pPr>
      <w:r>
        <w:rPr>
          <w:rStyle w:val="Odwoanieprzypisudolnego"/>
        </w:rPr>
        <w:t>6)</w:t>
      </w:r>
      <w:r>
        <w:t xml:space="preserve"> </w:t>
      </w:r>
      <w:r>
        <w:tab/>
      </w:r>
      <w:r w:rsidRPr="00CC3FEF">
        <w:rPr>
          <w:rFonts w:ascii="Times New Roman" w:hAnsi="Times New Roman"/>
          <w:sz w:val="16"/>
          <w:szCs w:val="16"/>
        </w:rPr>
        <w:t>Wskazane inwestycje dotyczą w szczególności: budowy lub rozbudowy dróg, budowy linii szynowych oraz przewidzianych korytarzy powietrznych, inwestycji komunalnych, takich jak: oczyszczalnie ścieków, spalarnie śmieci, wysypiska, cmentarze.</w:t>
      </w:r>
    </w:p>
  </w:footnote>
  <w:footnote w:id="8">
    <w:p w14:paraId="63CAF194" w14:textId="77777777" w:rsidR="001972D8" w:rsidRPr="009A7E8C" w:rsidRDefault="001972D8" w:rsidP="001972D8">
      <w:pPr>
        <w:pStyle w:val="Tekstprzypisudolnego"/>
        <w:tabs>
          <w:tab w:val="left" w:pos="284"/>
        </w:tabs>
        <w:rPr>
          <w:rStyle w:val="Odwoanieprzypisudolnego"/>
        </w:rPr>
      </w:pPr>
    </w:p>
  </w:footnote>
  <w:footnote w:id="9">
    <w:p w14:paraId="7BA2A3D0" w14:textId="77777777" w:rsidR="001972D8" w:rsidRDefault="001972D8" w:rsidP="001972D8">
      <w:pPr>
        <w:pStyle w:val="Tekstprzypisudolnego"/>
        <w:tabs>
          <w:tab w:val="left" w:pos="284"/>
        </w:tabs>
      </w:pPr>
      <w:r w:rsidRPr="00184EC5">
        <w:rPr>
          <w:rStyle w:val="Odwoanieprzypisudolnego"/>
        </w:rPr>
        <w:sym w:font="Symbol" w:char="F02A"/>
      </w:r>
      <w:r>
        <w:tab/>
      </w:r>
      <w:r w:rsidRPr="008B2C65">
        <w:rPr>
          <w:rFonts w:ascii="Times New Roman" w:hAnsi="Times New Roman" w:cs="Times New Roman"/>
        </w:rPr>
        <w:t>Niepotrzebne skreślić.</w:t>
      </w:r>
    </w:p>
  </w:footnote>
  <w:footnote w:id="10">
    <w:p w14:paraId="297355BB" w14:textId="77777777" w:rsidR="001972D8" w:rsidRDefault="001972D8" w:rsidP="001972D8">
      <w:pPr>
        <w:pStyle w:val="Tekstprzypisudolnego"/>
        <w:tabs>
          <w:tab w:val="left" w:pos="284"/>
        </w:tabs>
      </w:pPr>
      <w:r w:rsidRPr="009A7E8C">
        <w:rPr>
          <w:rStyle w:val="Odwoanieprzypisudolnego"/>
        </w:rPr>
        <w:sym w:font="Symbol" w:char="F02A"/>
      </w:r>
      <w:r>
        <w:t xml:space="preserve"> </w:t>
      </w:r>
      <w:r>
        <w:tab/>
      </w:r>
      <w:r w:rsidRPr="009A7E8C">
        <w:rPr>
          <w:rFonts w:ascii="Times New Roman" w:hAnsi="Times New Roman" w:cs="Times New Roman"/>
        </w:rPr>
        <w:t>Niepotrzebne skreślić</w:t>
      </w:r>
    </w:p>
  </w:footnote>
  <w:footnote w:id="11">
    <w:p w14:paraId="48ACA174" w14:textId="77777777" w:rsidR="001972D8" w:rsidRDefault="001972D8" w:rsidP="001972D8">
      <w:pPr>
        <w:pStyle w:val="Tekstprzypisudolnego"/>
        <w:ind w:left="284" w:hanging="284"/>
        <w:jc w:val="both"/>
        <w:rPr>
          <w:rFonts w:ascii="Times New Roman" w:hAnsi="Times New Roman"/>
          <w:sz w:val="16"/>
          <w:szCs w:val="16"/>
        </w:rPr>
      </w:pPr>
      <w:r>
        <w:rPr>
          <w:rStyle w:val="Odwoanieprzypisudolnego"/>
        </w:rPr>
        <w:t>7)</w:t>
      </w:r>
      <w:r>
        <w:tab/>
      </w:r>
      <w:r w:rsidRPr="00CC3FEF">
        <w:rPr>
          <w:rFonts w:ascii="Times New Roman" w:hAnsi="Times New Roman"/>
          <w:sz w:val="16"/>
          <w:szCs w:val="16"/>
        </w:rPr>
        <w:t xml:space="preserve">Zgodnie z art. 48 ust. 6 ustawy z dnia </w:t>
      </w:r>
      <w:r w:rsidRPr="002F7A75">
        <w:rPr>
          <w:rFonts w:ascii="Times New Roman" w:hAnsi="Times New Roman"/>
          <w:sz w:val="16"/>
          <w:szCs w:val="16"/>
        </w:rPr>
        <w:t xml:space="preserve">20 maja 2021 r. </w:t>
      </w:r>
      <w:r w:rsidRPr="00CC3FEF">
        <w:rPr>
          <w:rFonts w:ascii="Times New Roman" w:hAnsi="Times New Roman"/>
          <w:sz w:val="16"/>
          <w:szCs w:val="16"/>
        </w:rPr>
        <w:t>o ochronie praw nabywcy lokalu mieszkalnego lub domu jednorodzinnego oraz o Deweloperskim Funduszu Gwarancyjnym (</w:t>
      </w:r>
      <w:r w:rsidRPr="002F7A75">
        <w:rPr>
          <w:rFonts w:ascii="Times New Roman" w:hAnsi="Times New Roman"/>
          <w:sz w:val="16"/>
          <w:szCs w:val="16"/>
        </w:rPr>
        <w:t xml:space="preserve">(Dz. U. </w:t>
      </w:r>
      <w:r>
        <w:rPr>
          <w:rFonts w:ascii="Times New Roman" w:hAnsi="Times New Roman"/>
          <w:sz w:val="16"/>
          <w:szCs w:val="16"/>
        </w:rPr>
        <w:t xml:space="preserve">z 2024 </w:t>
      </w:r>
      <w:r w:rsidRPr="002F7A75">
        <w:rPr>
          <w:rFonts w:ascii="Times New Roman" w:hAnsi="Times New Roman"/>
          <w:sz w:val="16"/>
          <w:szCs w:val="16"/>
        </w:rPr>
        <w:t xml:space="preserve">poz. </w:t>
      </w:r>
      <w:r>
        <w:rPr>
          <w:rFonts w:ascii="Times New Roman" w:hAnsi="Times New Roman"/>
          <w:sz w:val="16"/>
          <w:szCs w:val="16"/>
        </w:rPr>
        <w:t xml:space="preserve">695 z późniejszymi </w:t>
      </w:r>
      <w:proofErr w:type="spellStart"/>
      <w:r>
        <w:rPr>
          <w:rFonts w:ascii="Times New Roman" w:hAnsi="Times New Roman"/>
          <w:sz w:val="16"/>
          <w:szCs w:val="16"/>
        </w:rPr>
        <w:t>zm</w:t>
      </w:r>
      <w:proofErr w:type="spellEnd"/>
      <w:r>
        <w:rPr>
          <w:rFonts w:ascii="Times New Roman" w:hAnsi="Times New Roman"/>
          <w:sz w:val="16"/>
          <w:szCs w:val="16"/>
        </w:rPr>
        <w:t>,</w:t>
      </w:r>
      <w:r w:rsidRPr="00CC3FEF">
        <w:rPr>
          <w:rFonts w:ascii="Times New Roman" w:hAnsi="Times New Roman"/>
          <w:sz w:val="16"/>
          <w:szCs w:val="16"/>
        </w:rPr>
        <w:t xml:space="preserve">.) wysokość składki jest wyliczana według stawki procentowej obowiązującej w dniu rozpoczęcia sprzedaży lokali mieszkalnych lub domów jednorodzinnych w ramach danego przedsięwzięcia deweloperskiego lub zadania inwestycyjnego. Natomiast stawkę procentową określa akt wykonawczy wydany na podstawie </w:t>
      </w:r>
      <w:r w:rsidRPr="00FE3DB9">
        <w:rPr>
          <w:rFonts w:ascii="Times New Roman" w:hAnsi="Times New Roman"/>
          <w:sz w:val="16"/>
          <w:szCs w:val="16"/>
        </w:rPr>
        <w:t>art. 4</w:t>
      </w:r>
      <w:r>
        <w:rPr>
          <w:rFonts w:ascii="Times New Roman" w:hAnsi="Times New Roman"/>
          <w:sz w:val="16"/>
          <w:szCs w:val="16"/>
        </w:rPr>
        <w:t>8</w:t>
      </w:r>
      <w:r w:rsidRPr="00FE3DB9">
        <w:rPr>
          <w:rFonts w:ascii="Times New Roman" w:hAnsi="Times New Roman"/>
          <w:sz w:val="16"/>
          <w:szCs w:val="16"/>
        </w:rPr>
        <w:t xml:space="preserve"> ust. 8 ustawy z dnia 20 maja 2021 r.</w:t>
      </w:r>
      <w:r w:rsidRPr="00CC3FEF">
        <w:rPr>
          <w:rFonts w:ascii="Times New Roman" w:hAnsi="Times New Roman"/>
          <w:sz w:val="16"/>
          <w:szCs w:val="16"/>
        </w:rPr>
        <w:t xml:space="preserve"> o ochronie praw nabywcy lokalu mieszkalnego lub domu jednorodzinnego oraz o Deweloperskim Funduszu Gwarancyjnym.</w:t>
      </w:r>
    </w:p>
    <w:p w14:paraId="21BAB3A9" w14:textId="77777777" w:rsidR="001972D8" w:rsidRDefault="001972D8" w:rsidP="001972D8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64B05"/>
    <w:multiLevelType w:val="hybridMultilevel"/>
    <w:tmpl w:val="29FE3E7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797B32"/>
    <w:multiLevelType w:val="hybridMultilevel"/>
    <w:tmpl w:val="DDEE72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FF2555"/>
    <w:multiLevelType w:val="hybridMultilevel"/>
    <w:tmpl w:val="9BBAA0D6"/>
    <w:lvl w:ilvl="0" w:tplc="7C1A51B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C5125B7"/>
    <w:multiLevelType w:val="hybridMultilevel"/>
    <w:tmpl w:val="5AE46C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FB0839"/>
    <w:multiLevelType w:val="hybridMultilevel"/>
    <w:tmpl w:val="60586770"/>
    <w:lvl w:ilvl="0" w:tplc="75BAFD5C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0815901">
    <w:abstractNumId w:val="2"/>
  </w:num>
  <w:num w:numId="2" w16cid:durableId="1057047749">
    <w:abstractNumId w:val="4"/>
  </w:num>
  <w:num w:numId="3" w16cid:durableId="2039306761">
    <w:abstractNumId w:val="0"/>
  </w:num>
  <w:num w:numId="4" w16cid:durableId="1481337610">
    <w:abstractNumId w:val="1"/>
  </w:num>
  <w:num w:numId="5" w16cid:durableId="13494783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2D8"/>
    <w:rsid w:val="000208BE"/>
    <w:rsid w:val="0004720F"/>
    <w:rsid w:val="0007041E"/>
    <w:rsid w:val="000A2FB2"/>
    <w:rsid w:val="00123027"/>
    <w:rsid w:val="0013526A"/>
    <w:rsid w:val="001972D8"/>
    <w:rsid w:val="001E2B57"/>
    <w:rsid w:val="00220D49"/>
    <w:rsid w:val="002246BA"/>
    <w:rsid w:val="002E7B78"/>
    <w:rsid w:val="002F2559"/>
    <w:rsid w:val="0036437F"/>
    <w:rsid w:val="00371A50"/>
    <w:rsid w:val="003A46F7"/>
    <w:rsid w:val="00442360"/>
    <w:rsid w:val="00454A88"/>
    <w:rsid w:val="00470819"/>
    <w:rsid w:val="00471710"/>
    <w:rsid w:val="00512C99"/>
    <w:rsid w:val="00536281"/>
    <w:rsid w:val="00540D2B"/>
    <w:rsid w:val="005508B8"/>
    <w:rsid w:val="00593A65"/>
    <w:rsid w:val="005C5E61"/>
    <w:rsid w:val="0068350D"/>
    <w:rsid w:val="0074168B"/>
    <w:rsid w:val="00762FE6"/>
    <w:rsid w:val="007A322D"/>
    <w:rsid w:val="00851288"/>
    <w:rsid w:val="00A76632"/>
    <w:rsid w:val="00AA62DD"/>
    <w:rsid w:val="00B463C7"/>
    <w:rsid w:val="00B96684"/>
    <w:rsid w:val="00BB0C6D"/>
    <w:rsid w:val="00C25DFC"/>
    <w:rsid w:val="00C35531"/>
    <w:rsid w:val="00C5460B"/>
    <w:rsid w:val="00C606E5"/>
    <w:rsid w:val="00CC61F6"/>
    <w:rsid w:val="00CD7D92"/>
    <w:rsid w:val="00D93FD2"/>
    <w:rsid w:val="00DA635B"/>
    <w:rsid w:val="00F437A3"/>
    <w:rsid w:val="00FE15CF"/>
    <w:rsid w:val="00FF4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8DF0B"/>
  <w15:chartTrackingRefBased/>
  <w15:docId w15:val="{6CAF11A1-45A4-4F95-8E1B-6A89A38B6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4168B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972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972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972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972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972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972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972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972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972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972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972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972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972D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972D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972D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972D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972D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972D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972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972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972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972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972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972D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972D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972D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972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972D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972D8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972D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972D8"/>
    <w:rPr>
      <w:kern w:val="0"/>
      <w:sz w:val="20"/>
      <w:szCs w:val="20"/>
      <w14:ligatures w14:val="none"/>
    </w:rPr>
  </w:style>
  <w:style w:type="character" w:styleId="Odwoanieprzypisudolnego">
    <w:name w:val="footnote reference"/>
    <w:uiPriority w:val="99"/>
    <w:semiHidden/>
    <w:rsid w:val="001972D8"/>
    <w:rPr>
      <w:rFonts w:cs="Times New Roman"/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1972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72D8"/>
    <w:rPr>
      <w:kern w:val="0"/>
      <w14:ligatures w14:val="none"/>
    </w:rPr>
  </w:style>
  <w:style w:type="paragraph" w:customStyle="1" w:styleId="TableText">
    <w:name w:val="Table Text"/>
    <w:basedOn w:val="Normalny"/>
    <w:rsid w:val="001972D8"/>
    <w:pPr>
      <w:spacing w:before="60" w:after="60" w:line="240" w:lineRule="auto"/>
      <w:jc w:val="center"/>
    </w:pPr>
    <w:rPr>
      <w:rFonts w:eastAsiaTheme="minorEastAsia"/>
      <w:color w:val="404040" w:themeColor="text1" w:themeTint="BF"/>
      <w:sz w:val="20"/>
      <w:lang w:val="it-IT"/>
    </w:rPr>
  </w:style>
  <w:style w:type="character" w:styleId="Hipercze">
    <w:name w:val="Hyperlink"/>
    <w:basedOn w:val="Domylnaczcionkaakapitu"/>
    <w:uiPriority w:val="99"/>
    <w:unhideWhenUsed/>
    <w:rsid w:val="001972D8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1972D8"/>
    <w:pPr>
      <w:spacing w:after="0" w:line="240" w:lineRule="auto"/>
    </w:pPr>
    <w:rPr>
      <w:rFonts w:eastAsiaTheme="minorEastAsia"/>
      <w:color w:val="404040" w:themeColor="text1" w:themeTint="BF"/>
      <w:kern w:val="0"/>
      <w:sz w:val="20"/>
      <w:lang w:val="it-IT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972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kasz.ladkiewicz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.konopska@wp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radzymin.e-mapa.net/?service=pln&amp;request=getUstaleniaSzczegolowe&amp;p=49&amp;n=L.3.MN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795</TotalTime>
  <Pages>13</Pages>
  <Words>4438</Words>
  <Characters>26631</Characters>
  <Application>Microsoft Office Word</Application>
  <DocSecurity>0</DocSecurity>
  <Lines>221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Konopska</dc:creator>
  <cp:keywords/>
  <dc:description/>
  <cp:lastModifiedBy>Anna Konopska</cp:lastModifiedBy>
  <cp:revision>21</cp:revision>
  <dcterms:created xsi:type="dcterms:W3CDTF">2026-05-10T16:26:00Z</dcterms:created>
  <dcterms:modified xsi:type="dcterms:W3CDTF">2026-09-16T10:56:00Z</dcterms:modified>
</cp:coreProperties>
</file>